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212C" w14:textId="6C6215B8" w:rsidR="00B52E22" w:rsidRPr="000B7ED7" w:rsidRDefault="00653A45" w:rsidP="00B52E22">
      <w:pPr>
        <w:spacing w:line="259" w:lineRule="auto"/>
        <w:rPr>
          <w:rFonts w:ascii="Arial" w:eastAsiaTheme="minorHAnsi" w:hAnsi="Arial" w:cs="Arial"/>
          <w:b/>
          <w:sz w:val="36"/>
          <w:szCs w:val="36"/>
        </w:rPr>
      </w:pPr>
      <w:r>
        <w:rPr>
          <w:rFonts w:ascii="Arial" w:eastAsiaTheme="minorHAnsi" w:hAnsi="Arial" w:cs="Arial"/>
          <w:noProof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B88249D" wp14:editId="7F055A5B">
            <wp:simplePos x="0" y="0"/>
            <wp:positionH relativeFrom="column">
              <wp:posOffset>5153660</wp:posOffset>
            </wp:positionH>
            <wp:positionV relativeFrom="paragraph">
              <wp:posOffset>57206</wp:posOffset>
            </wp:positionV>
            <wp:extent cx="1691640" cy="200253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eqiang_final-220x2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7E">
        <w:rPr>
          <w:rFonts w:ascii="Arial" w:eastAsiaTheme="minorHAnsi" w:hAnsi="Arial" w:cs="Arial"/>
          <w:b/>
          <w:sz w:val="36"/>
          <w:szCs w:val="36"/>
        </w:rPr>
        <w:t>Jieqiang</w:t>
      </w:r>
      <w:r w:rsidR="00B52E22">
        <w:rPr>
          <w:rFonts w:ascii="Arial" w:eastAsiaTheme="minorHAnsi" w:hAnsi="Arial" w:cs="Arial"/>
          <w:b/>
          <w:sz w:val="36"/>
          <w:szCs w:val="36"/>
        </w:rPr>
        <w:t xml:space="preserve"> </w:t>
      </w:r>
      <w:r w:rsidR="007E0F7E">
        <w:rPr>
          <w:rFonts w:ascii="Arial" w:eastAsiaTheme="minorHAnsi" w:hAnsi="Arial" w:cs="Arial"/>
          <w:b/>
          <w:sz w:val="36"/>
          <w:szCs w:val="36"/>
        </w:rPr>
        <w:t>Zhou</w:t>
      </w:r>
      <w:r w:rsidR="00B52E22" w:rsidRPr="000B7ED7">
        <w:rPr>
          <w:rFonts w:ascii="Arial" w:eastAsiaTheme="minorHAnsi" w:hAnsi="Arial" w:cs="Arial"/>
          <w:b/>
          <w:sz w:val="36"/>
          <w:szCs w:val="36"/>
        </w:rPr>
        <w:t xml:space="preserve">, </w:t>
      </w:r>
      <w:r w:rsidR="00B52E22">
        <w:rPr>
          <w:rFonts w:ascii="Arial" w:eastAsiaTheme="minorHAnsi" w:hAnsi="Arial" w:cs="Arial"/>
          <w:b/>
          <w:sz w:val="36"/>
          <w:szCs w:val="36"/>
        </w:rPr>
        <w:t>B.Sc.</w:t>
      </w:r>
    </w:p>
    <w:p w14:paraId="1A888887" w14:textId="29B0FD29" w:rsidR="00B52E22" w:rsidRPr="00735FE6" w:rsidRDefault="007E0F7E" w:rsidP="00B52E22">
      <w:pPr>
        <w:spacing w:line="259" w:lineRule="auto"/>
        <w:rPr>
          <w:rFonts w:ascii="Arial" w:eastAsiaTheme="minorHAnsi" w:hAnsi="Arial" w:cs="Arial"/>
          <w:szCs w:val="24"/>
        </w:rPr>
      </w:pPr>
      <w:r w:rsidRPr="00735FE6">
        <w:rPr>
          <w:rFonts w:ascii="Arial" w:eastAsiaTheme="minorHAnsi" w:hAnsi="Arial" w:cs="Arial"/>
          <w:szCs w:val="24"/>
        </w:rPr>
        <w:t xml:space="preserve">Senior </w:t>
      </w:r>
      <w:r w:rsidR="00735FE6" w:rsidRPr="00735FE6">
        <w:rPr>
          <w:rFonts w:ascii="Arial" w:eastAsiaTheme="minorHAnsi" w:hAnsi="Arial" w:cs="Arial"/>
          <w:szCs w:val="24"/>
        </w:rPr>
        <w:t>B</w:t>
      </w:r>
      <w:r w:rsidRPr="00735FE6">
        <w:rPr>
          <w:rFonts w:ascii="Arial" w:eastAsiaTheme="minorHAnsi" w:hAnsi="Arial" w:cs="Arial"/>
          <w:szCs w:val="24"/>
        </w:rPr>
        <w:t>ioanalyst</w:t>
      </w:r>
      <w:r w:rsidR="00735FE6" w:rsidRPr="00735FE6">
        <w:rPr>
          <w:rFonts w:ascii="Arial" w:eastAsiaTheme="minorHAnsi" w:hAnsi="Arial" w:cs="Arial"/>
          <w:szCs w:val="24"/>
        </w:rPr>
        <w:t xml:space="preserve"> (LC-MS/MS, </w:t>
      </w:r>
      <w:r w:rsidR="00735FE6" w:rsidRPr="00735FE6">
        <w:rPr>
          <w:rFonts w:ascii="Arial" w:hAnsi="Arial" w:cs="Arial"/>
        </w:rPr>
        <w:t>Proteomics, Metabolomics)</w:t>
      </w:r>
    </w:p>
    <w:p w14:paraId="02EA59F8" w14:textId="0441D3AC" w:rsidR="00B52E22" w:rsidRPr="00E97837" w:rsidRDefault="00B52E22" w:rsidP="00B52E22">
      <w:pPr>
        <w:spacing w:line="259" w:lineRule="auto"/>
        <w:rPr>
          <w:rFonts w:ascii="Arial" w:eastAsiaTheme="minorHAnsi" w:hAnsi="Arial" w:cs="Arial"/>
          <w:szCs w:val="24"/>
        </w:rPr>
      </w:pPr>
      <w:r w:rsidRPr="00E97837">
        <w:rPr>
          <w:rFonts w:ascii="Arial" w:eastAsiaTheme="minorHAnsi" w:hAnsi="Arial" w:cs="Arial"/>
          <w:szCs w:val="24"/>
        </w:rPr>
        <w:t>Email:</w:t>
      </w:r>
      <w:r w:rsidRPr="00E97837">
        <w:rPr>
          <w:sz w:val="20"/>
        </w:rPr>
        <w:t xml:space="preserve"> </w:t>
      </w:r>
      <w:r w:rsidR="007E0F7E" w:rsidRPr="007E0F7E">
        <w:rPr>
          <w:rStyle w:val="Hyperlink"/>
          <w:rFonts w:ascii="Arial" w:eastAsiaTheme="minorHAnsi" w:hAnsi="Arial" w:cs="Arial"/>
          <w:szCs w:val="24"/>
        </w:rPr>
        <w:t>zhou</w:t>
      </w:r>
      <w:r w:rsidR="007E0F7E">
        <w:rPr>
          <w:rStyle w:val="Hyperlink"/>
          <w:rFonts w:ascii="Arial" w:eastAsiaTheme="minorHAnsi" w:hAnsi="Arial" w:cs="Arial"/>
          <w:szCs w:val="24"/>
        </w:rPr>
        <w:t>.jieqiang@cop.ufl.edu</w:t>
      </w:r>
      <w:r w:rsidRPr="00E97837">
        <w:rPr>
          <w:rFonts w:ascii="Arial" w:eastAsiaTheme="minorHAnsi" w:hAnsi="Arial" w:cs="Arial"/>
          <w:szCs w:val="24"/>
        </w:rPr>
        <w:t xml:space="preserve">, Phone: +1 </w:t>
      </w:r>
      <w:r w:rsidR="007E0F7E">
        <w:rPr>
          <w:rFonts w:ascii="Arial" w:eastAsiaTheme="minorHAnsi" w:hAnsi="Arial" w:cs="Arial"/>
          <w:szCs w:val="24"/>
        </w:rPr>
        <w:t>352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="007E0F7E">
        <w:rPr>
          <w:rFonts w:ascii="Arial" w:eastAsiaTheme="minorHAnsi" w:hAnsi="Arial" w:cs="Arial"/>
          <w:szCs w:val="24"/>
        </w:rPr>
        <w:t>870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="007E0F7E">
        <w:rPr>
          <w:rFonts w:ascii="Arial" w:eastAsiaTheme="minorHAnsi" w:hAnsi="Arial" w:cs="Arial"/>
          <w:szCs w:val="24"/>
        </w:rPr>
        <w:t>8682</w:t>
      </w:r>
    </w:p>
    <w:p w14:paraId="738A3809" w14:textId="77777777" w:rsidR="00B52E22" w:rsidRPr="000B7ED7" w:rsidRDefault="00B52E22" w:rsidP="00B52E22">
      <w:pPr>
        <w:spacing w:line="259" w:lineRule="auto"/>
        <w:rPr>
          <w:rFonts w:ascii="Arial" w:eastAsiaTheme="minorHAnsi" w:hAnsi="Arial" w:cs="Arial"/>
          <w:b/>
          <w:sz w:val="24"/>
          <w:szCs w:val="24"/>
        </w:rPr>
      </w:pPr>
      <w:r w:rsidRPr="000B7ED7">
        <w:rPr>
          <w:rFonts w:ascii="Arial" w:eastAsiaTheme="minorHAnsi" w:hAnsi="Arial" w:cs="Arial"/>
          <w:b/>
          <w:sz w:val="12"/>
          <w:szCs w:val="12"/>
        </w:rPr>
        <w:br/>
      </w:r>
      <w:r w:rsidRPr="000B7ED7">
        <w:rPr>
          <w:rFonts w:ascii="Arial" w:eastAsiaTheme="minorHAnsi" w:hAnsi="Arial" w:cs="Arial"/>
          <w:b/>
          <w:sz w:val="24"/>
          <w:szCs w:val="24"/>
        </w:rPr>
        <w:t>Education:</w:t>
      </w:r>
    </w:p>
    <w:p w14:paraId="1894B346" w14:textId="17DCC834" w:rsidR="00B52E22" w:rsidRPr="00E97837" w:rsidRDefault="00B52E22" w:rsidP="00B52E22">
      <w:pPr>
        <w:spacing w:line="259" w:lineRule="auto"/>
        <w:rPr>
          <w:rFonts w:ascii="Arial" w:eastAsiaTheme="minorHAnsi" w:hAnsi="Arial" w:cs="Arial"/>
          <w:szCs w:val="24"/>
        </w:rPr>
      </w:pPr>
      <w:r w:rsidRPr="00E97837">
        <w:rPr>
          <w:rFonts w:ascii="Arial" w:eastAsiaTheme="minorHAnsi" w:hAnsi="Arial" w:cs="Arial"/>
          <w:szCs w:val="24"/>
        </w:rPr>
        <w:t>200</w:t>
      </w:r>
      <w:r w:rsidR="007E0F7E">
        <w:rPr>
          <w:rFonts w:ascii="Arial" w:eastAsiaTheme="minorHAnsi" w:hAnsi="Arial" w:cs="Arial"/>
          <w:szCs w:val="24"/>
        </w:rPr>
        <w:t>9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Pr="00E97837">
        <w:rPr>
          <w:rFonts w:ascii="Arial" w:eastAsiaTheme="minorHAnsi" w:hAnsi="Arial" w:cs="Arial"/>
          <w:szCs w:val="24"/>
        </w:rPr>
        <w:tab/>
        <w:t xml:space="preserve">B.Sc. in </w:t>
      </w:r>
      <w:r w:rsidR="007E0F7E">
        <w:rPr>
          <w:rFonts w:ascii="Arial" w:hAnsi="Arial" w:cs="Arial"/>
          <w:color w:val="333333"/>
          <w:sz w:val="20"/>
          <w:szCs w:val="20"/>
          <w:shd w:val="clear" w:color="auto" w:fill="FFFFFF"/>
        </w:rPr>
        <w:t>Pharmacy</w:t>
      </w:r>
      <w:r w:rsidRPr="00E97837">
        <w:rPr>
          <w:rFonts w:ascii="Arial" w:eastAsiaTheme="minorHAnsi" w:hAnsi="Arial" w:cs="Arial"/>
          <w:szCs w:val="24"/>
        </w:rPr>
        <w:t xml:space="preserve">, </w:t>
      </w:r>
      <w:r w:rsidR="007E0F7E" w:rsidRPr="007E0F7E">
        <w:rPr>
          <w:rFonts w:ascii="Arial" w:eastAsiaTheme="minorHAnsi" w:hAnsi="Arial" w:cs="Arial"/>
          <w:szCs w:val="24"/>
        </w:rPr>
        <w:t>Guilin Medical University</w:t>
      </w:r>
      <w:r w:rsidRPr="00E97837">
        <w:rPr>
          <w:rFonts w:ascii="Arial" w:eastAsiaTheme="minorHAnsi" w:hAnsi="Arial" w:cs="Arial"/>
          <w:szCs w:val="24"/>
        </w:rPr>
        <w:t xml:space="preserve">, China </w:t>
      </w:r>
    </w:p>
    <w:p w14:paraId="1BAE5488" w14:textId="77777777" w:rsidR="00B52E22" w:rsidRPr="000B7ED7" w:rsidRDefault="00B52E22" w:rsidP="00B52E22">
      <w:pPr>
        <w:spacing w:line="259" w:lineRule="auto"/>
        <w:rPr>
          <w:rFonts w:ascii="Arial" w:eastAsiaTheme="minorHAnsi" w:hAnsi="Arial" w:cs="Arial"/>
          <w:sz w:val="12"/>
          <w:szCs w:val="12"/>
        </w:rPr>
      </w:pPr>
    </w:p>
    <w:p w14:paraId="09ED9F8E" w14:textId="49D2732E" w:rsidR="00B52E22" w:rsidRPr="000B7ED7" w:rsidRDefault="00557B73" w:rsidP="00B52E22">
      <w:pPr>
        <w:spacing w:line="259" w:lineRule="auto"/>
        <w:rPr>
          <w:rFonts w:ascii="Arial" w:eastAsiaTheme="minorHAnsi" w:hAnsi="Arial" w:cs="Arial"/>
          <w:b/>
          <w:sz w:val="24"/>
          <w:szCs w:val="24"/>
        </w:rPr>
      </w:pPr>
      <w:r w:rsidRPr="00557B73">
        <w:rPr>
          <w:rFonts w:ascii="Arial" w:eastAsiaTheme="minorHAnsi" w:hAnsi="Arial" w:cs="Arial"/>
          <w:b/>
          <w:sz w:val="24"/>
          <w:szCs w:val="24"/>
        </w:rPr>
        <w:t>PROFESSIONAL EXPERIENCE</w:t>
      </w:r>
      <w:r w:rsidR="00B52E22" w:rsidRPr="000B7ED7">
        <w:rPr>
          <w:rFonts w:ascii="Arial" w:eastAsiaTheme="minorHAnsi" w:hAnsi="Arial" w:cs="Arial"/>
          <w:b/>
          <w:sz w:val="24"/>
          <w:szCs w:val="24"/>
        </w:rPr>
        <w:t>:</w:t>
      </w:r>
    </w:p>
    <w:p w14:paraId="7C0EBC43" w14:textId="06C3CB53" w:rsidR="00B52E22" w:rsidRPr="00674E85" w:rsidRDefault="00B52E22" w:rsidP="00735FE6">
      <w:pPr>
        <w:spacing w:line="259" w:lineRule="auto"/>
        <w:ind w:left="1710" w:hanging="1710"/>
        <w:rPr>
          <w:rFonts w:ascii="Arial" w:eastAsiaTheme="minorEastAsia" w:hAnsi="Arial" w:cs="Arial"/>
          <w:szCs w:val="24"/>
          <w:lang w:eastAsia="zh-CN"/>
        </w:rPr>
      </w:pPr>
      <w:r w:rsidRPr="00E97837">
        <w:rPr>
          <w:rFonts w:ascii="Arial" w:eastAsiaTheme="minorHAnsi" w:hAnsi="Arial" w:cs="Arial"/>
          <w:szCs w:val="24"/>
        </w:rPr>
        <w:t>200</w:t>
      </w:r>
      <w:r w:rsidR="007E0F7E">
        <w:rPr>
          <w:rFonts w:ascii="Arial" w:eastAsiaTheme="minorHAnsi" w:hAnsi="Arial" w:cs="Arial"/>
          <w:szCs w:val="24"/>
        </w:rPr>
        <w:t>9</w:t>
      </w:r>
      <w:r w:rsidRPr="00E97837">
        <w:rPr>
          <w:rFonts w:ascii="Arial" w:eastAsiaTheme="minorHAnsi" w:hAnsi="Arial" w:cs="Arial"/>
          <w:szCs w:val="24"/>
        </w:rPr>
        <w:t xml:space="preserve"> to 201</w:t>
      </w:r>
      <w:r w:rsidR="007E0F7E">
        <w:rPr>
          <w:rFonts w:ascii="Arial" w:eastAsiaTheme="minorHAnsi" w:hAnsi="Arial" w:cs="Arial"/>
          <w:szCs w:val="24"/>
        </w:rPr>
        <w:t>5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Pr="00E97837">
        <w:rPr>
          <w:rFonts w:ascii="Arial" w:eastAsiaTheme="minorHAnsi" w:hAnsi="Arial" w:cs="Arial"/>
          <w:szCs w:val="24"/>
        </w:rPr>
        <w:tab/>
      </w:r>
      <w:r w:rsidR="00514181">
        <w:rPr>
          <w:rFonts w:ascii="Arial" w:eastAsiaTheme="minorHAnsi" w:hAnsi="Arial" w:cs="Arial"/>
          <w:szCs w:val="24"/>
        </w:rPr>
        <w:t>Group</w:t>
      </w:r>
      <w:r w:rsidRPr="00E97837">
        <w:rPr>
          <w:rFonts w:ascii="Arial" w:eastAsiaTheme="minorHAnsi" w:hAnsi="Arial" w:cs="Arial"/>
          <w:szCs w:val="24"/>
        </w:rPr>
        <w:t xml:space="preserve"> Lead</w:t>
      </w:r>
      <w:r w:rsidR="00735FE6">
        <w:rPr>
          <w:rFonts w:ascii="Arial" w:eastAsiaTheme="minorHAnsi" w:hAnsi="Arial" w:cs="Arial"/>
          <w:szCs w:val="24"/>
        </w:rPr>
        <w:t>er, Shanghai ChemPartner, China</w:t>
      </w:r>
    </w:p>
    <w:p w14:paraId="5C594096" w14:textId="205BE601" w:rsidR="007E0F7E" w:rsidRDefault="007E0F7E" w:rsidP="00735FE6">
      <w:pPr>
        <w:spacing w:line="259" w:lineRule="auto"/>
        <w:ind w:left="1710" w:hanging="1710"/>
        <w:rPr>
          <w:rFonts w:ascii="Arial" w:eastAsiaTheme="minorHAnsi" w:hAnsi="Arial" w:cs="Arial"/>
          <w:szCs w:val="24"/>
        </w:rPr>
      </w:pPr>
      <w:r w:rsidRPr="00E97837">
        <w:rPr>
          <w:rFonts w:ascii="Arial" w:eastAsiaTheme="minorHAnsi" w:hAnsi="Arial" w:cs="Arial"/>
          <w:szCs w:val="24"/>
        </w:rPr>
        <w:t>20</w:t>
      </w:r>
      <w:r>
        <w:rPr>
          <w:rFonts w:ascii="Arial" w:eastAsiaTheme="minorHAnsi" w:hAnsi="Arial" w:cs="Arial"/>
          <w:szCs w:val="24"/>
        </w:rPr>
        <w:t>15</w:t>
      </w:r>
      <w:r w:rsidRPr="00E97837">
        <w:rPr>
          <w:rFonts w:ascii="Arial" w:eastAsiaTheme="minorHAnsi" w:hAnsi="Arial" w:cs="Arial"/>
          <w:szCs w:val="24"/>
        </w:rPr>
        <w:t xml:space="preserve"> to 201</w:t>
      </w:r>
      <w:r>
        <w:rPr>
          <w:rFonts w:ascii="Arial" w:eastAsiaTheme="minorHAnsi" w:hAnsi="Arial" w:cs="Arial"/>
          <w:szCs w:val="24"/>
        </w:rPr>
        <w:t>8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Pr="00E97837"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Scientist</w:t>
      </w:r>
      <w:r w:rsidRPr="00E97837">
        <w:rPr>
          <w:rFonts w:ascii="Arial" w:eastAsiaTheme="minorHAnsi" w:hAnsi="Arial" w:cs="Arial"/>
          <w:szCs w:val="24"/>
        </w:rPr>
        <w:t xml:space="preserve">, </w:t>
      </w:r>
      <w:r w:rsidR="00C96AAA" w:rsidRPr="00C96AAA">
        <w:rPr>
          <w:rFonts w:ascii="Arial" w:eastAsiaTheme="minorHAnsi" w:hAnsi="Arial" w:cs="Arial" w:hint="eastAsia"/>
          <w:szCs w:val="24"/>
        </w:rPr>
        <w:t>Shanghai Green Valley Pharmaceutical</w:t>
      </w:r>
      <w:r w:rsidR="00735FE6">
        <w:rPr>
          <w:rFonts w:ascii="Arial" w:eastAsiaTheme="minorHAnsi" w:hAnsi="Arial" w:cs="Arial"/>
          <w:szCs w:val="24"/>
        </w:rPr>
        <w:t>, China</w:t>
      </w:r>
    </w:p>
    <w:p w14:paraId="670FAA35" w14:textId="1ABD5689" w:rsidR="00B52E22" w:rsidRDefault="00B52E22" w:rsidP="00735FE6">
      <w:pPr>
        <w:spacing w:line="259" w:lineRule="auto"/>
        <w:ind w:left="1710" w:hanging="1710"/>
        <w:rPr>
          <w:rFonts w:ascii="Arial" w:eastAsiaTheme="minorHAnsi" w:hAnsi="Arial" w:cs="Arial"/>
          <w:szCs w:val="24"/>
        </w:rPr>
      </w:pPr>
      <w:r w:rsidRPr="00E97837">
        <w:rPr>
          <w:rFonts w:ascii="Arial" w:eastAsiaTheme="minorHAnsi" w:hAnsi="Arial" w:cs="Arial"/>
          <w:szCs w:val="24"/>
        </w:rPr>
        <w:t>201</w:t>
      </w:r>
      <w:r w:rsidR="007E0F7E">
        <w:rPr>
          <w:rFonts w:ascii="Arial" w:eastAsiaTheme="minorHAnsi" w:hAnsi="Arial" w:cs="Arial"/>
          <w:szCs w:val="24"/>
        </w:rPr>
        <w:t>8</w:t>
      </w:r>
      <w:r w:rsidRPr="00E97837">
        <w:rPr>
          <w:rFonts w:ascii="Arial" w:eastAsiaTheme="minorHAnsi" w:hAnsi="Arial" w:cs="Arial"/>
          <w:szCs w:val="24"/>
        </w:rPr>
        <w:t xml:space="preserve"> </w:t>
      </w:r>
      <w:r w:rsidR="00557B73">
        <w:rPr>
          <w:rFonts w:ascii="Arial" w:eastAsiaTheme="minorHAnsi" w:hAnsi="Arial" w:cs="Arial"/>
          <w:szCs w:val="24"/>
        </w:rPr>
        <w:t>to 2020</w:t>
      </w:r>
      <w:r w:rsidRPr="00E97837">
        <w:rPr>
          <w:rFonts w:ascii="Arial" w:eastAsiaTheme="minorHAnsi" w:hAnsi="Arial" w:cs="Arial"/>
          <w:szCs w:val="24"/>
        </w:rPr>
        <w:tab/>
      </w:r>
      <w:r w:rsidR="007E0F7E" w:rsidRPr="007E0F7E">
        <w:rPr>
          <w:rFonts w:ascii="Arial" w:eastAsiaTheme="minorHAnsi" w:hAnsi="Arial" w:cs="Arial"/>
          <w:szCs w:val="24"/>
        </w:rPr>
        <w:t xml:space="preserve">Senior </w:t>
      </w:r>
      <w:proofErr w:type="spellStart"/>
      <w:r w:rsidR="00735FE6">
        <w:rPr>
          <w:rFonts w:ascii="Arial" w:eastAsiaTheme="minorHAnsi" w:hAnsi="Arial" w:cs="Arial"/>
          <w:szCs w:val="24"/>
        </w:rPr>
        <w:t>B</w:t>
      </w:r>
      <w:r w:rsidR="007E0F7E" w:rsidRPr="007E0F7E">
        <w:rPr>
          <w:rFonts w:ascii="Arial" w:eastAsiaTheme="minorHAnsi" w:hAnsi="Arial" w:cs="Arial"/>
          <w:szCs w:val="24"/>
        </w:rPr>
        <w:t>ioanalyst</w:t>
      </w:r>
      <w:proofErr w:type="spellEnd"/>
      <w:r w:rsidRPr="00E97837">
        <w:rPr>
          <w:rFonts w:ascii="Arial" w:eastAsiaTheme="minorHAnsi" w:hAnsi="Arial" w:cs="Arial"/>
          <w:szCs w:val="24"/>
        </w:rPr>
        <w:t>, College of Pharmacy, Univ. of Florida</w:t>
      </w:r>
    </w:p>
    <w:p w14:paraId="2C035321" w14:textId="771C3CE2" w:rsidR="00557B73" w:rsidRDefault="00647A85" w:rsidP="00735FE6">
      <w:pPr>
        <w:spacing w:line="259" w:lineRule="auto"/>
        <w:ind w:left="1710" w:hanging="171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Since 2020          </w:t>
      </w:r>
      <w:bookmarkStart w:id="0" w:name="OLE_LINK1"/>
      <w:bookmarkStart w:id="1" w:name="OLE_LINK2"/>
      <w:bookmarkStart w:id="2" w:name="_GoBack"/>
      <w:r>
        <w:rPr>
          <w:rFonts w:ascii="ArialMT" w:hAnsi="ArialMT" w:cs="ArialMT"/>
        </w:rPr>
        <w:t>Ph.D. Student</w:t>
      </w:r>
      <w:bookmarkEnd w:id="0"/>
      <w:bookmarkEnd w:id="1"/>
      <w:bookmarkEnd w:id="2"/>
      <w:r>
        <w:rPr>
          <w:rFonts w:ascii="ArialMT" w:hAnsi="ArialMT" w:cs="ArialMT"/>
        </w:rPr>
        <w:t>, College of Pharmacy, University of Florida</w:t>
      </w:r>
    </w:p>
    <w:p w14:paraId="7ADCE7CB" w14:textId="77777777" w:rsidR="00557B73" w:rsidRPr="007E0F7E" w:rsidRDefault="00557B73" w:rsidP="00735FE6">
      <w:pPr>
        <w:spacing w:line="259" w:lineRule="auto"/>
        <w:ind w:left="1710" w:hanging="1710"/>
        <w:rPr>
          <w:rFonts w:ascii="Arial" w:eastAsiaTheme="minorHAnsi" w:hAnsi="Arial" w:cs="Arial"/>
          <w:szCs w:val="24"/>
        </w:rPr>
      </w:pPr>
    </w:p>
    <w:p w14:paraId="5E4E8CAF" w14:textId="318B5057" w:rsidR="00B52E22" w:rsidRDefault="00B52E22" w:rsidP="008D2763">
      <w:pPr>
        <w:spacing w:before="120"/>
        <w:jc w:val="both"/>
        <w:rPr>
          <w:rFonts w:ascii="Arial" w:hAnsi="Arial" w:cs="Arial"/>
          <w:b/>
          <w:i/>
        </w:rPr>
      </w:pPr>
    </w:p>
    <w:p w14:paraId="620FC8FE" w14:textId="627F7D99" w:rsidR="00557B73" w:rsidRPr="00755709" w:rsidRDefault="00557B73" w:rsidP="00557B73">
      <w:pPr>
        <w:widowControl w:val="0"/>
        <w:pBdr>
          <w:top w:val="single" w:sz="8" w:space="0" w:color="auto"/>
          <w:bottom w:val="single" w:sz="8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</w:t>
      </w:r>
    </w:p>
    <w:p w14:paraId="4895DC71" w14:textId="77777777" w:rsidR="008D2763" w:rsidRPr="00B414D4" w:rsidRDefault="008D2763" w:rsidP="008D2763">
      <w:pPr>
        <w:spacing w:before="120"/>
        <w:jc w:val="both"/>
        <w:rPr>
          <w:rFonts w:ascii="Arial" w:hAnsi="Arial" w:cs="Arial"/>
          <w:sz w:val="12"/>
          <w:szCs w:val="12"/>
        </w:rPr>
      </w:pPr>
    </w:p>
    <w:p w14:paraId="32D72877" w14:textId="7171E98B" w:rsidR="00B414D4" w:rsidRDefault="00310CE2" w:rsidP="00DB28E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 w:rsidRPr="00310CE2">
        <w:rPr>
          <w:rFonts w:ascii="Arial" w:hAnsi="Arial" w:cs="Arial"/>
          <w:lang w:eastAsia="zh-CN"/>
        </w:rPr>
        <w:t>T</w:t>
      </w:r>
      <w:r w:rsidRPr="00310CE2">
        <w:rPr>
          <w:rFonts w:ascii="Arial" w:hAnsi="Arial" w:cs="Arial" w:hint="eastAsia"/>
          <w:lang w:eastAsia="zh-CN"/>
        </w:rPr>
        <w:t>o</w:t>
      </w:r>
      <w:r w:rsidRPr="00310CE2">
        <w:rPr>
          <w:rFonts w:ascii="Arial" w:hAnsi="Arial" w:cs="Arial"/>
          <w:lang w:eastAsia="zh-CN"/>
        </w:rPr>
        <w:t xml:space="preserve"> develop the bioanalytical assays for </w:t>
      </w:r>
      <w:r w:rsidRPr="00310CE2">
        <w:rPr>
          <w:rFonts w:ascii="Arial" w:hAnsi="Arial" w:cs="Arial" w:hint="eastAsia"/>
          <w:lang w:eastAsia="zh-CN"/>
        </w:rPr>
        <w:t>c</w:t>
      </w:r>
      <w:r w:rsidRPr="00310CE2">
        <w:rPr>
          <w:rFonts w:ascii="Arial" w:hAnsi="Arial" w:cs="Arial"/>
          <w:lang w:eastAsia="zh-CN"/>
        </w:rPr>
        <w:t xml:space="preserve">ombating SARS-CoV-2. </w:t>
      </w:r>
      <w:r>
        <w:rPr>
          <w:rFonts w:ascii="Arial" w:hAnsi="Arial" w:cs="Arial"/>
          <w:lang w:eastAsia="zh-CN"/>
        </w:rPr>
        <w:t>Mr. Zhou</w:t>
      </w:r>
      <w:r w:rsidRPr="00310CE2">
        <w:rPr>
          <w:rFonts w:ascii="Arial" w:hAnsi="Arial" w:cs="Arial"/>
          <w:lang w:eastAsia="zh-CN"/>
        </w:rPr>
        <w:t xml:space="preserve"> primarily </w:t>
      </w:r>
      <w:r>
        <w:rPr>
          <w:rFonts w:ascii="Arial" w:hAnsi="Arial" w:cs="Arial"/>
          <w:lang w:eastAsia="zh-CN"/>
        </w:rPr>
        <w:t>focuses on</w:t>
      </w:r>
      <w:r w:rsidRPr="00310CE2">
        <w:rPr>
          <w:rFonts w:ascii="Arial" w:hAnsi="Arial" w:cs="Arial"/>
          <w:lang w:eastAsia="zh-CN"/>
        </w:rPr>
        <w:t xml:space="preserve"> developing the many different assays for </w:t>
      </w:r>
      <w:proofErr w:type="spellStart"/>
      <w:r w:rsidRPr="00310CE2">
        <w:rPr>
          <w:rFonts w:ascii="Arial" w:hAnsi="Arial" w:cs="Arial"/>
          <w:lang w:eastAsia="zh-CN"/>
        </w:rPr>
        <w:t>galidesivir</w:t>
      </w:r>
      <w:proofErr w:type="spellEnd"/>
      <w:r w:rsidRPr="00310CE2">
        <w:rPr>
          <w:rFonts w:ascii="Arial" w:hAnsi="Arial" w:cs="Arial"/>
          <w:lang w:eastAsia="zh-CN"/>
        </w:rPr>
        <w:t xml:space="preserve">, </w:t>
      </w:r>
      <w:proofErr w:type="spellStart"/>
      <w:r w:rsidRPr="00310CE2">
        <w:rPr>
          <w:rFonts w:ascii="Arial" w:hAnsi="Arial" w:cs="Arial"/>
          <w:lang w:eastAsia="zh-CN"/>
        </w:rPr>
        <w:t>favipiravir</w:t>
      </w:r>
      <w:proofErr w:type="spellEnd"/>
      <w:r w:rsidRPr="00310CE2">
        <w:rPr>
          <w:rFonts w:ascii="Arial" w:hAnsi="Arial" w:cs="Arial"/>
          <w:lang w:eastAsia="zh-CN"/>
        </w:rPr>
        <w:t xml:space="preserve">, and </w:t>
      </w:r>
      <w:proofErr w:type="spellStart"/>
      <w:r w:rsidRPr="00310CE2">
        <w:rPr>
          <w:rFonts w:ascii="Arial" w:hAnsi="Arial" w:cs="Arial"/>
          <w:lang w:eastAsia="zh-CN"/>
        </w:rPr>
        <w:t>remdesivir</w:t>
      </w:r>
      <w:proofErr w:type="spellEnd"/>
      <w:r w:rsidRPr="00310CE2">
        <w:rPr>
          <w:rFonts w:ascii="Arial" w:hAnsi="Arial" w:cs="Arial"/>
          <w:lang w:eastAsia="zh-CN"/>
        </w:rPr>
        <w:t>, as well as their intracellular metabolites. Th</w:t>
      </w:r>
      <w:r>
        <w:rPr>
          <w:rFonts w:ascii="Arial" w:hAnsi="Arial" w:cs="Arial"/>
          <w:lang w:eastAsia="zh-CN"/>
        </w:rPr>
        <w:t>is</w:t>
      </w:r>
      <w:r w:rsidRPr="00310CE2">
        <w:rPr>
          <w:rFonts w:ascii="Arial" w:hAnsi="Arial" w:cs="Arial"/>
          <w:lang w:eastAsia="zh-CN"/>
        </w:rPr>
        <w:t xml:space="preserve"> project aims to evaluate these drugs and their metabolites in extracellular and intracellular environments of multiple cell lines.</w:t>
      </w:r>
    </w:p>
    <w:p w14:paraId="1B3306EB" w14:textId="23F5BDCC" w:rsidR="00B414D4" w:rsidRDefault="00B414D4" w:rsidP="00DB28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EEDEA" w14:textId="77777777" w:rsidR="00ED4170" w:rsidRDefault="00ED4170" w:rsidP="00DB28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E95B9" w14:textId="3C64BBFE" w:rsidR="00DB28EA" w:rsidRDefault="00DB28EA" w:rsidP="00DB28EA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Multiplexed-a</w:t>
      </w:r>
      <w:r w:rsidR="00670C16" w:rsidRPr="00670C16">
        <w:rPr>
          <w:rFonts w:ascii="Arial" w:hAnsi="Arial" w:cs="Arial"/>
          <w:lang w:eastAsia="zh-CN"/>
        </w:rPr>
        <w:t xml:space="preserve">nalysis of polar </w:t>
      </w:r>
      <w:r w:rsidR="00670C16" w:rsidRPr="00396140">
        <w:rPr>
          <w:rFonts w:ascii="Arial" w:hAnsi="Arial" w:cs="Arial"/>
          <w:lang w:eastAsia="zh-CN"/>
        </w:rPr>
        <w:t>antibiotics</w:t>
      </w:r>
      <w:r w:rsidR="00670C16" w:rsidRPr="00670C16">
        <w:rPr>
          <w:rFonts w:ascii="Arial" w:hAnsi="Arial" w:cs="Arial"/>
          <w:lang w:eastAsia="zh-CN"/>
        </w:rPr>
        <w:t xml:space="preserve"> presents a challenge for </w:t>
      </w:r>
      <w:r w:rsidR="00735FE6">
        <w:rPr>
          <w:rFonts w:ascii="Arial" w:hAnsi="Arial" w:cs="Arial"/>
          <w:lang w:eastAsia="zh-CN"/>
        </w:rPr>
        <w:t xml:space="preserve">efficient </w:t>
      </w:r>
      <w:r w:rsidR="00670C16" w:rsidRPr="00670C16">
        <w:rPr>
          <w:rFonts w:ascii="Arial" w:hAnsi="Arial" w:cs="Arial"/>
          <w:lang w:eastAsia="zh-CN"/>
        </w:rPr>
        <w:t>and specific quantification with liquid chromatography-tandem mass spectrometry (LC-MS/MS). </w:t>
      </w:r>
      <w:r w:rsidR="00297DAE">
        <w:rPr>
          <w:rFonts w:ascii="Arial" w:hAnsi="Arial" w:cs="Arial"/>
          <w:lang w:eastAsia="zh-CN"/>
        </w:rPr>
        <w:t xml:space="preserve">Mr. Zhou is developing novel and efficient LC-MS/MS </w:t>
      </w:r>
      <w:r>
        <w:rPr>
          <w:rFonts w:ascii="Arial" w:hAnsi="Arial" w:cs="Arial"/>
          <w:lang w:eastAsia="zh-CN"/>
        </w:rPr>
        <w:t xml:space="preserve">assays </w:t>
      </w:r>
      <w:r w:rsidR="00297DAE">
        <w:rPr>
          <w:rFonts w:ascii="Arial" w:hAnsi="Arial" w:cs="Arial"/>
          <w:lang w:eastAsia="zh-CN"/>
        </w:rPr>
        <w:t>for differen</w:t>
      </w:r>
      <w:r w:rsidR="00297DAE">
        <w:rPr>
          <w:rFonts w:ascii="Arial" w:hAnsi="Arial" w:cs="Arial" w:hint="eastAsia"/>
          <w:lang w:eastAsia="zh-CN"/>
        </w:rPr>
        <w:t>t</w:t>
      </w:r>
      <w:r w:rsidR="00297DAE">
        <w:rPr>
          <w:rFonts w:ascii="Arial" w:hAnsi="Arial" w:cs="Arial"/>
          <w:lang w:eastAsia="zh-CN"/>
        </w:rPr>
        <w:t xml:space="preserve"> </w:t>
      </w:r>
      <w:r w:rsidR="00297DAE" w:rsidRPr="00297DAE">
        <w:rPr>
          <w:rFonts w:ascii="Arial" w:hAnsi="Arial" w:cs="Arial"/>
          <w:lang w:eastAsia="zh-CN"/>
        </w:rPr>
        <w:t>antibiotics</w:t>
      </w:r>
      <w:r>
        <w:rPr>
          <w:rFonts w:ascii="Arial" w:hAnsi="Arial" w:cs="Arial"/>
          <w:lang w:eastAsia="zh-CN"/>
        </w:rPr>
        <w:t>, β-lactamase inhibitors</w:t>
      </w:r>
      <w:r w:rsidR="00310CE2">
        <w:rPr>
          <w:rFonts w:ascii="Arial" w:hAnsi="Arial" w:cs="Arial"/>
          <w:lang w:eastAsia="zh-CN"/>
        </w:rPr>
        <w:t>,</w:t>
      </w:r>
      <w:r>
        <w:rPr>
          <w:rFonts w:ascii="Arial" w:hAnsi="Arial" w:cs="Arial"/>
          <w:lang w:eastAsia="zh-CN"/>
        </w:rPr>
        <w:t xml:space="preserve"> and antivirals, including their active metabolites. These </w:t>
      </w:r>
      <w:r w:rsidR="00310CE2">
        <w:rPr>
          <w:rFonts w:ascii="Arial" w:hAnsi="Arial" w:cs="Arial"/>
          <w:lang w:eastAsia="zh-CN"/>
        </w:rPr>
        <w:t xml:space="preserve">assays </w:t>
      </w:r>
      <w:r>
        <w:rPr>
          <w:rFonts w:ascii="Arial" w:hAnsi="Arial" w:cs="Arial"/>
          <w:lang w:eastAsia="zh-CN"/>
        </w:rPr>
        <w:t xml:space="preserve">present a cornerstone of novel mechanistic insights on the </w:t>
      </w:r>
      <w:r w:rsidR="00310CE2">
        <w:rPr>
          <w:rFonts w:ascii="Arial" w:hAnsi="Arial" w:cs="Arial"/>
          <w:lang w:eastAsia="zh-CN"/>
        </w:rPr>
        <w:t>penetration of the antibiotic</w:t>
      </w:r>
      <w:r>
        <w:rPr>
          <w:rFonts w:ascii="Arial" w:hAnsi="Arial" w:cs="Arial"/>
          <w:lang w:eastAsia="zh-CN"/>
        </w:rPr>
        <w:t xml:space="preserve"> to their bacterial (e.g. periplasmic or intracellular) target site and thereby greatly benefit our lab’s </w:t>
      </w:r>
      <w:r w:rsidRPr="00DB28EA">
        <w:rPr>
          <w:rFonts w:ascii="Arial" w:hAnsi="Arial" w:cs="Arial"/>
          <w:lang w:eastAsia="zh-CN"/>
        </w:rPr>
        <w:t xml:space="preserve">NIH/NIAID </w:t>
      </w:r>
      <w:hyperlink r:id="rId7" w:history="1">
        <w:r w:rsidRPr="00DB28EA">
          <w:rPr>
            <w:rStyle w:val="Hyperlink"/>
            <w:rFonts w:ascii="Arial" w:hAnsi="Arial" w:cs="Arial"/>
            <w:lang w:eastAsia="zh-CN"/>
          </w:rPr>
          <w:t>R01 AI136803</w:t>
        </w:r>
      </w:hyperlink>
      <w:r w:rsidRPr="00DB28E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on “</w:t>
      </w:r>
      <w:r w:rsidRPr="00DB28EA">
        <w:rPr>
          <w:rFonts w:ascii="Arial" w:hAnsi="Arial" w:cs="Arial"/>
          <w:lang w:eastAsia="zh-CN"/>
        </w:rPr>
        <w:t>Combating resistant superbugs by understanding the molecular determinants of target site penetration and binding</w:t>
      </w:r>
      <w:r>
        <w:rPr>
          <w:rFonts w:ascii="Arial" w:hAnsi="Arial" w:cs="Arial"/>
          <w:lang w:eastAsia="zh-CN"/>
        </w:rPr>
        <w:t>” (PI Bulitta).</w:t>
      </w:r>
    </w:p>
    <w:p w14:paraId="0EF52892" w14:textId="1179E355" w:rsidR="00DB28EA" w:rsidRDefault="00DB28EA" w:rsidP="00735FE6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14:paraId="0C12E5A3" w14:textId="77777777" w:rsidR="00ED4170" w:rsidRDefault="00ED4170" w:rsidP="00735FE6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14:paraId="0998BBAA" w14:textId="049BE269" w:rsidR="002F5952" w:rsidRPr="002F5952" w:rsidRDefault="00DB28EA" w:rsidP="002F5952">
      <w:pPr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Specifically, </w:t>
      </w:r>
      <w:r w:rsidR="00153E5E">
        <w:rPr>
          <w:rFonts w:ascii="Arial" w:hAnsi="Arial" w:cs="Arial"/>
          <w:lang w:eastAsia="zh-CN"/>
        </w:rPr>
        <w:t xml:space="preserve">Mr. Zhou </w:t>
      </w:r>
      <w:r>
        <w:rPr>
          <w:rFonts w:ascii="Arial" w:hAnsi="Arial" w:cs="Arial"/>
          <w:lang w:eastAsia="zh-CN"/>
        </w:rPr>
        <w:t xml:space="preserve">developing novel assays and creating data on the permeability of the outer membrane towards β-lactam antibiotics and β-lactamase inhibitors. </w:t>
      </w:r>
      <w:r w:rsidR="00153E5E">
        <w:rPr>
          <w:rFonts w:ascii="Arial" w:hAnsi="Arial" w:cs="Arial"/>
          <w:lang w:eastAsia="zh-CN"/>
        </w:rPr>
        <w:t>He is</w:t>
      </w:r>
      <w:r>
        <w:rPr>
          <w:rFonts w:ascii="Arial" w:hAnsi="Arial" w:cs="Arial"/>
          <w:lang w:eastAsia="zh-CN"/>
        </w:rPr>
        <w:t xml:space="preserve"> investigating how various </w:t>
      </w:r>
      <w:r w:rsidR="002F5952">
        <w:rPr>
          <w:rFonts w:ascii="Arial" w:hAnsi="Arial" w:cs="Arial"/>
          <w:lang w:eastAsia="zh-CN"/>
        </w:rPr>
        <w:t xml:space="preserve">outer membrane </w:t>
      </w:r>
      <w:r>
        <w:rPr>
          <w:rFonts w:ascii="Arial" w:hAnsi="Arial" w:cs="Arial"/>
          <w:lang w:eastAsia="zh-CN"/>
        </w:rPr>
        <w:t xml:space="preserve">changes are affecting antibiotic permeability and identifying which structural determinants of antibiotics are contributing to maximizing permeability and minimizing efflux. </w:t>
      </w:r>
      <w:r w:rsidR="002F5952">
        <w:rPr>
          <w:rFonts w:ascii="Arial" w:hAnsi="Arial" w:cs="Arial"/>
          <w:lang w:eastAsia="zh-CN"/>
        </w:rPr>
        <w:t xml:space="preserve">An additional branch of this research is to investigate strategies of how to </w:t>
      </w:r>
      <w:r w:rsidR="002F5952" w:rsidRPr="002F5952">
        <w:rPr>
          <w:rFonts w:ascii="Arial" w:hAnsi="Arial" w:cs="Arial"/>
          <w:i/>
          <w:lang w:eastAsia="zh-CN"/>
        </w:rPr>
        <w:t>permeabilize</w:t>
      </w:r>
      <w:r w:rsidR="002F5952">
        <w:rPr>
          <w:rFonts w:ascii="Arial" w:hAnsi="Arial" w:cs="Arial"/>
          <w:lang w:eastAsia="zh-CN"/>
        </w:rPr>
        <w:t xml:space="preserve"> the outer membrane by antibiotic combination therapies. </w:t>
      </w:r>
      <w:r w:rsidR="00153E5E">
        <w:rPr>
          <w:rFonts w:ascii="Arial" w:hAnsi="Arial" w:cs="Arial"/>
          <w:lang w:eastAsia="zh-CN"/>
        </w:rPr>
        <w:t xml:space="preserve">These </w:t>
      </w:r>
      <w:r w:rsidR="002F5952">
        <w:rPr>
          <w:rFonts w:ascii="Arial" w:hAnsi="Arial" w:cs="Arial"/>
          <w:lang w:eastAsia="zh-CN"/>
        </w:rPr>
        <w:t>assays are providing mechanistic insights on this question at the molecular level</w:t>
      </w:r>
      <w:r w:rsidR="007A690D">
        <w:rPr>
          <w:rFonts w:ascii="Arial" w:hAnsi="Arial" w:cs="Arial"/>
          <w:lang w:eastAsia="zh-CN"/>
        </w:rPr>
        <w:t>, which</w:t>
      </w:r>
      <w:r w:rsidR="002F5952">
        <w:rPr>
          <w:rFonts w:ascii="Arial" w:hAnsi="Arial" w:cs="Arial"/>
          <w:lang w:eastAsia="zh-CN"/>
        </w:rPr>
        <w:t xml:space="preserve"> will also greatly benefit our lab’s second R01 on combating multidrug-resistant </w:t>
      </w:r>
      <w:r w:rsidR="002F5952" w:rsidRPr="002F5952">
        <w:rPr>
          <w:rFonts w:ascii="Arial" w:hAnsi="Arial" w:cs="Arial"/>
          <w:i/>
          <w:lang w:eastAsia="zh-CN"/>
        </w:rPr>
        <w:t>Acinetobacter baumannii</w:t>
      </w:r>
      <w:r w:rsidR="002F5952">
        <w:rPr>
          <w:rFonts w:ascii="Arial" w:hAnsi="Arial" w:cs="Arial"/>
          <w:lang w:eastAsia="zh-CN"/>
        </w:rPr>
        <w:t xml:space="preserve"> (</w:t>
      </w:r>
      <w:hyperlink r:id="rId8" w:history="1">
        <w:r w:rsidR="002F5952" w:rsidRPr="002F5952">
          <w:rPr>
            <w:rStyle w:val="Hyperlink"/>
            <w:rFonts w:ascii="Arial" w:hAnsi="Arial" w:cs="Arial"/>
          </w:rPr>
          <w:t>NIH/NIAID R01 AI130185</w:t>
        </w:r>
      </w:hyperlink>
      <w:r w:rsidR="002F5952">
        <w:rPr>
          <w:rFonts w:ascii="Arial" w:hAnsi="Arial" w:cs="Arial"/>
          <w:lang w:eastAsia="zh-CN"/>
        </w:rPr>
        <w:t xml:space="preserve">). Overall, this work will provide novel strategies on how to greatly improve the antibiotic target site concentrations and enable us, for the first time, to establish mass balance equations for β-lactam receptor binding, efflux and β-lactamase related hydrolysis at the periplasmic target site. This will substantially support our ability to combat multidrug-resistant Gram-negative ‘superbugs’. </w:t>
      </w:r>
    </w:p>
    <w:p w14:paraId="24B6F91C" w14:textId="715D55B3" w:rsidR="007A04BC" w:rsidRPr="007A04BC" w:rsidRDefault="007A04BC" w:rsidP="007A04BC">
      <w:pPr>
        <w:shd w:val="clear" w:color="auto" w:fill="FFFFFF"/>
        <w:rPr>
          <w:rFonts w:ascii="Arial" w:hAnsi="Arial" w:cs="Arial"/>
          <w:lang w:eastAsia="zh-CN"/>
        </w:rPr>
      </w:pPr>
    </w:p>
    <w:p w14:paraId="589F71A5" w14:textId="77777777" w:rsidR="007A04BC" w:rsidRDefault="007A04BC" w:rsidP="002704FF">
      <w:pPr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33210461" w14:textId="2D4461C1" w:rsidR="002F1E19" w:rsidRDefault="00B52E22" w:rsidP="009D247E">
      <w:pPr>
        <w:spacing w:after="24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Before joining </w:t>
      </w:r>
      <w:r w:rsidR="000D15C0">
        <w:rPr>
          <w:rFonts w:ascii="Arial" w:hAnsi="Arial" w:cs="Arial"/>
          <w:lang w:eastAsia="zh-CN"/>
        </w:rPr>
        <w:t xml:space="preserve">the University of Florida and the </w:t>
      </w:r>
      <w:r>
        <w:rPr>
          <w:rFonts w:ascii="Arial" w:hAnsi="Arial" w:cs="Arial"/>
          <w:lang w:eastAsia="zh-CN"/>
        </w:rPr>
        <w:t xml:space="preserve">Center for Pharmacometrics &amp; Systems Pharmacology, Mr. </w:t>
      </w:r>
      <w:r w:rsidR="007E0F7E">
        <w:rPr>
          <w:rFonts w:ascii="Arial" w:hAnsi="Arial" w:cs="Arial"/>
          <w:lang w:eastAsia="zh-CN"/>
        </w:rPr>
        <w:t>Zhou</w:t>
      </w:r>
      <w:r>
        <w:rPr>
          <w:rFonts w:ascii="Arial" w:hAnsi="Arial" w:cs="Arial"/>
          <w:lang w:eastAsia="zh-CN"/>
        </w:rPr>
        <w:t xml:space="preserve"> </w:t>
      </w:r>
      <w:r w:rsidR="000D15C0">
        <w:rPr>
          <w:rFonts w:ascii="Arial" w:hAnsi="Arial" w:cs="Arial"/>
          <w:lang w:eastAsia="zh-CN"/>
        </w:rPr>
        <w:t xml:space="preserve">has been working </w:t>
      </w:r>
      <w:r>
        <w:rPr>
          <w:rFonts w:ascii="Arial" w:hAnsi="Arial" w:cs="Arial"/>
          <w:lang w:eastAsia="zh-CN"/>
        </w:rPr>
        <w:t xml:space="preserve">for </w:t>
      </w:r>
      <w:r w:rsidR="007E0F7E">
        <w:rPr>
          <w:rFonts w:ascii="Arial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 xml:space="preserve"> years in the </w:t>
      </w:r>
      <w:r w:rsidR="000D15C0">
        <w:rPr>
          <w:rFonts w:ascii="Arial" w:hAnsi="Arial" w:cs="Arial"/>
          <w:lang w:eastAsia="zh-CN"/>
        </w:rPr>
        <w:t>Drug Metabolism and Pharmacokinetics (</w:t>
      </w:r>
      <w:r w:rsidRPr="00B31B15">
        <w:rPr>
          <w:rFonts w:ascii="Arial" w:hAnsi="Arial" w:cs="Arial"/>
          <w:lang w:eastAsia="zh-CN"/>
        </w:rPr>
        <w:t>DMPK</w:t>
      </w:r>
      <w:r w:rsidR="000D15C0">
        <w:rPr>
          <w:rFonts w:ascii="Arial" w:hAnsi="Arial" w:cs="Arial"/>
          <w:lang w:eastAsia="zh-CN"/>
        </w:rPr>
        <w:t>)</w:t>
      </w:r>
      <w:r w:rsidRPr="00B31B15">
        <w:rPr>
          <w:rFonts w:ascii="Arial" w:hAnsi="Arial" w:cs="Arial"/>
          <w:lang w:eastAsia="zh-CN"/>
        </w:rPr>
        <w:t xml:space="preserve"> department of Shanghai ChemPartner, a preclinical CRO. In this company, he served as the </w:t>
      </w:r>
      <w:r w:rsidR="009D247E">
        <w:rPr>
          <w:rFonts w:ascii="Arial" w:hAnsi="Arial" w:cs="Arial"/>
          <w:lang w:eastAsia="zh-CN"/>
        </w:rPr>
        <w:t>group</w:t>
      </w:r>
      <w:r w:rsidRPr="00B31B15">
        <w:rPr>
          <w:rFonts w:ascii="Arial" w:hAnsi="Arial" w:cs="Arial"/>
          <w:lang w:eastAsia="zh-CN"/>
        </w:rPr>
        <w:t xml:space="preserve"> leader of </w:t>
      </w:r>
      <w:proofErr w:type="spellStart"/>
      <w:r w:rsidR="001172BD" w:rsidRPr="00C96AAA">
        <w:rPr>
          <w:rFonts w:ascii="Arial" w:hAnsi="Arial" w:cs="Arial"/>
          <w:lang w:eastAsia="zh-CN"/>
        </w:rPr>
        <w:t>bioanalyst</w:t>
      </w:r>
      <w:r w:rsidR="000D15C0">
        <w:rPr>
          <w:rFonts w:ascii="Arial" w:hAnsi="Arial" w:cs="Arial"/>
          <w:lang w:eastAsia="zh-CN"/>
        </w:rPr>
        <w:t>s</w:t>
      </w:r>
      <w:proofErr w:type="spellEnd"/>
      <w:r w:rsidRPr="00B31B15">
        <w:rPr>
          <w:rFonts w:ascii="Arial" w:hAnsi="Arial" w:cs="Arial"/>
          <w:lang w:eastAsia="zh-CN"/>
        </w:rPr>
        <w:t xml:space="preserve">. </w:t>
      </w:r>
      <w:r w:rsidR="009D247E">
        <w:rPr>
          <w:rFonts w:ascii="Arial" w:hAnsi="Arial" w:cs="Arial"/>
          <w:lang w:eastAsia="zh-CN"/>
        </w:rPr>
        <w:t xml:space="preserve">He </w:t>
      </w:r>
      <w:r w:rsidR="000D15C0">
        <w:rPr>
          <w:rFonts w:ascii="Arial" w:hAnsi="Arial" w:cs="Arial"/>
          <w:lang w:eastAsia="zh-CN"/>
        </w:rPr>
        <w:t xml:space="preserve">has been </w:t>
      </w:r>
      <w:r w:rsidR="000D15C0">
        <w:rPr>
          <w:rFonts w:ascii="Arial" w:hAnsi="Arial" w:cs="Arial" w:hint="eastAsia"/>
          <w:lang w:eastAsia="zh-CN"/>
        </w:rPr>
        <w:t>playing</w:t>
      </w:r>
      <w:r w:rsidR="009D247E" w:rsidRPr="00C96AAA">
        <w:rPr>
          <w:rFonts w:ascii="Arial" w:hAnsi="Arial" w:cs="Arial" w:hint="eastAsia"/>
          <w:lang w:eastAsia="zh-CN"/>
        </w:rPr>
        <w:t xml:space="preserve"> </w:t>
      </w:r>
      <w:r w:rsidR="000D15C0">
        <w:rPr>
          <w:rFonts w:ascii="Arial" w:hAnsi="Arial" w:cs="Arial"/>
          <w:lang w:eastAsia="zh-CN"/>
        </w:rPr>
        <w:t xml:space="preserve">a critical </w:t>
      </w:r>
      <w:r w:rsidR="009D247E" w:rsidRPr="00C96AAA">
        <w:rPr>
          <w:rFonts w:ascii="Arial" w:hAnsi="Arial" w:cs="Arial" w:hint="eastAsia"/>
          <w:lang w:eastAsia="zh-CN"/>
        </w:rPr>
        <w:t>role</w:t>
      </w:r>
      <w:r w:rsidR="009D247E" w:rsidRPr="00C96AAA">
        <w:rPr>
          <w:rFonts w:ascii="Arial" w:hAnsi="Arial" w:cs="Arial"/>
          <w:lang w:eastAsia="zh-CN"/>
        </w:rPr>
        <w:t xml:space="preserve"> in many projects, including the LC-MS/MS Method Development</w:t>
      </w:r>
      <w:r w:rsidR="00310CE2">
        <w:rPr>
          <w:rFonts w:ascii="Arial" w:hAnsi="Arial" w:cs="Arial"/>
          <w:lang w:eastAsia="zh-CN"/>
        </w:rPr>
        <w:t>,</w:t>
      </w:r>
      <w:r w:rsidR="000D15C0">
        <w:rPr>
          <w:rFonts w:ascii="Arial" w:hAnsi="Arial" w:cs="Arial"/>
          <w:lang w:eastAsia="zh-CN"/>
        </w:rPr>
        <w:t xml:space="preserve"> and provided </w:t>
      </w:r>
      <w:r w:rsidR="00310CE2">
        <w:rPr>
          <w:rFonts w:ascii="Arial" w:hAnsi="Arial" w:cs="Arial"/>
          <w:lang w:eastAsia="zh-CN"/>
        </w:rPr>
        <w:t xml:space="preserve">a </w:t>
      </w:r>
      <w:r w:rsidR="000D15C0">
        <w:rPr>
          <w:rFonts w:ascii="Arial" w:hAnsi="Arial" w:cs="Arial"/>
          <w:lang w:eastAsia="zh-CN"/>
        </w:rPr>
        <w:t>substantial</w:t>
      </w:r>
      <w:r w:rsidR="009D247E" w:rsidRPr="00C96AAA">
        <w:rPr>
          <w:rFonts w:ascii="Arial" w:hAnsi="Arial" w:cs="Arial" w:hint="eastAsia"/>
          <w:lang w:eastAsia="zh-CN"/>
        </w:rPr>
        <w:t xml:space="preserve"> experience for</w:t>
      </w:r>
      <w:r w:rsidR="009D247E" w:rsidRPr="00C96AAA">
        <w:rPr>
          <w:rFonts w:ascii="Arial" w:hAnsi="Arial" w:cs="Arial"/>
          <w:lang w:eastAsia="zh-CN"/>
        </w:rPr>
        <w:t xml:space="preserve"> </w:t>
      </w:r>
      <w:r w:rsidR="000D15C0">
        <w:rPr>
          <w:rFonts w:ascii="Arial" w:hAnsi="Arial" w:cs="Arial"/>
          <w:lang w:eastAsia="zh-CN"/>
        </w:rPr>
        <w:t xml:space="preserve">the quantification of </w:t>
      </w:r>
      <w:r w:rsidR="009D247E" w:rsidRPr="00C96AAA">
        <w:rPr>
          <w:rFonts w:ascii="Arial" w:hAnsi="Arial" w:cs="Arial"/>
          <w:lang w:eastAsia="zh-CN"/>
        </w:rPr>
        <w:t>biomarker</w:t>
      </w:r>
      <w:r w:rsidR="000D15C0">
        <w:rPr>
          <w:rFonts w:ascii="Arial" w:hAnsi="Arial" w:cs="Arial"/>
          <w:lang w:eastAsia="zh-CN"/>
        </w:rPr>
        <w:t>s</w:t>
      </w:r>
      <w:r w:rsidR="009D247E" w:rsidRPr="00C96AAA">
        <w:rPr>
          <w:rFonts w:ascii="Arial" w:hAnsi="Arial" w:cs="Arial"/>
          <w:lang w:eastAsia="zh-CN"/>
        </w:rPr>
        <w:t xml:space="preserve">, polar and </w:t>
      </w:r>
      <w:r w:rsidR="000D15C0">
        <w:rPr>
          <w:rFonts w:ascii="Arial" w:hAnsi="Arial" w:cs="Arial"/>
          <w:lang w:eastAsia="zh-CN"/>
        </w:rPr>
        <w:t>unstable</w:t>
      </w:r>
      <w:r w:rsidR="009D247E" w:rsidRPr="00C96AAA">
        <w:rPr>
          <w:rFonts w:ascii="Arial" w:hAnsi="Arial" w:cs="Arial"/>
          <w:lang w:eastAsia="zh-CN"/>
        </w:rPr>
        <w:t xml:space="preserve"> compounds. H</w:t>
      </w:r>
      <w:r w:rsidR="009D247E" w:rsidRPr="00C96AAA">
        <w:rPr>
          <w:rFonts w:ascii="Arial" w:hAnsi="Arial" w:cs="Arial" w:hint="eastAsia"/>
          <w:lang w:eastAsia="zh-CN"/>
        </w:rPr>
        <w:t>e</w:t>
      </w:r>
      <w:r w:rsidR="009D247E" w:rsidRPr="00C96AAA">
        <w:rPr>
          <w:rFonts w:ascii="Arial" w:hAnsi="Arial" w:cs="Arial"/>
          <w:lang w:eastAsia="zh-CN"/>
        </w:rPr>
        <w:t xml:space="preserve"> is</w:t>
      </w:r>
      <w:r w:rsidR="009D247E" w:rsidRPr="00C96AAA">
        <w:rPr>
          <w:rFonts w:ascii="Arial" w:hAnsi="Arial" w:cs="Arial" w:hint="eastAsia"/>
          <w:lang w:eastAsia="zh-CN"/>
        </w:rPr>
        <w:t xml:space="preserve"> </w:t>
      </w:r>
      <w:r w:rsidR="000D15C0">
        <w:rPr>
          <w:rFonts w:ascii="Arial" w:hAnsi="Arial" w:cs="Arial"/>
          <w:lang w:eastAsia="zh-CN"/>
        </w:rPr>
        <w:t xml:space="preserve">highly </w:t>
      </w:r>
      <w:r w:rsidR="00137AC4">
        <w:rPr>
          <w:rFonts w:ascii="Arial" w:hAnsi="Arial" w:cs="Arial"/>
          <w:lang w:eastAsia="zh-CN"/>
        </w:rPr>
        <w:t>f</w:t>
      </w:r>
      <w:r w:rsidR="009D247E" w:rsidRPr="00C96AAA">
        <w:rPr>
          <w:rFonts w:ascii="Arial" w:hAnsi="Arial" w:cs="Arial"/>
          <w:lang w:eastAsia="zh-CN"/>
        </w:rPr>
        <w:t>amiliar</w:t>
      </w:r>
      <w:r w:rsidR="009D247E" w:rsidRPr="00C96AAA">
        <w:rPr>
          <w:rFonts w:ascii="Arial" w:hAnsi="Arial" w:cs="Arial" w:hint="eastAsia"/>
          <w:lang w:eastAsia="zh-CN"/>
        </w:rPr>
        <w:t xml:space="preserve"> </w:t>
      </w:r>
      <w:r w:rsidR="009D247E" w:rsidRPr="00C96AAA">
        <w:rPr>
          <w:rFonts w:ascii="Arial" w:hAnsi="Arial" w:cs="Arial"/>
          <w:lang w:eastAsia="zh-CN"/>
        </w:rPr>
        <w:t xml:space="preserve">with </w:t>
      </w:r>
      <w:r w:rsidR="000D15C0">
        <w:rPr>
          <w:rFonts w:ascii="Arial" w:hAnsi="Arial" w:cs="Arial"/>
          <w:lang w:eastAsia="zh-CN"/>
        </w:rPr>
        <w:t xml:space="preserve">the following LC-MS/MS instruments: </w:t>
      </w:r>
      <w:r w:rsidR="009D247E" w:rsidRPr="00C96AAA">
        <w:rPr>
          <w:rFonts w:ascii="Arial" w:hAnsi="Arial" w:cs="Arial"/>
          <w:lang w:eastAsia="zh-CN"/>
        </w:rPr>
        <w:t>API6500, API5500, API4000, Waters UPLC</w:t>
      </w:r>
      <w:r w:rsidR="00310CE2">
        <w:rPr>
          <w:rFonts w:ascii="Arial" w:hAnsi="Arial" w:cs="Arial"/>
          <w:lang w:eastAsia="zh-CN"/>
        </w:rPr>
        <w:t>,</w:t>
      </w:r>
      <w:r w:rsidR="009D247E" w:rsidRPr="00C96AAA">
        <w:rPr>
          <w:rFonts w:ascii="Arial" w:hAnsi="Arial" w:cs="Arial"/>
          <w:lang w:eastAsia="zh-CN"/>
        </w:rPr>
        <w:t xml:space="preserve"> and Agilent 6410</w:t>
      </w:r>
      <w:r w:rsidR="009D247E">
        <w:rPr>
          <w:rFonts w:ascii="Arial" w:hAnsi="Arial" w:cs="Arial"/>
          <w:lang w:eastAsia="zh-CN"/>
        </w:rPr>
        <w:t>.</w:t>
      </w:r>
      <w:r w:rsidR="00137AC4">
        <w:rPr>
          <w:rFonts w:ascii="Arial" w:hAnsi="Arial" w:cs="Arial"/>
          <w:lang w:eastAsia="zh-CN"/>
        </w:rPr>
        <w:t xml:space="preserve"> </w:t>
      </w:r>
      <w:r w:rsidR="009D247E">
        <w:rPr>
          <w:rFonts w:ascii="Arial" w:hAnsi="Arial" w:cs="Arial"/>
          <w:lang w:eastAsia="zh-CN"/>
        </w:rPr>
        <w:t>Since 2015, he join</w:t>
      </w:r>
      <w:r w:rsidR="000D15C0">
        <w:rPr>
          <w:rFonts w:ascii="Arial" w:hAnsi="Arial" w:cs="Arial"/>
          <w:lang w:eastAsia="zh-CN"/>
        </w:rPr>
        <w:t>ed</w:t>
      </w:r>
      <w:r w:rsidR="009D247E">
        <w:rPr>
          <w:rFonts w:ascii="Arial" w:hAnsi="Arial" w:cs="Arial"/>
          <w:lang w:eastAsia="zh-CN"/>
        </w:rPr>
        <w:t xml:space="preserve"> </w:t>
      </w:r>
      <w:r w:rsidR="00C96AAA" w:rsidRPr="00C96AAA">
        <w:rPr>
          <w:rFonts w:ascii="Arial" w:hAnsi="Arial" w:cs="Arial" w:hint="eastAsia"/>
          <w:lang w:eastAsia="zh-CN"/>
        </w:rPr>
        <w:t>Shanghai Green Valley Pharmaceutical</w:t>
      </w:r>
      <w:r w:rsidR="000D15C0">
        <w:rPr>
          <w:rFonts w:ascii="Arial" w:hAnsi="Arial" w:cs="Arial"/>
          <w:lang w:eastAsia="zh-CN"/>
        </w:rPr>
        <w:t xml:space="preserve"> CO, Ltd</w:t>
      </w:r>
      <w:r w:rsidR="009D247E">
        <w:rPr>
          <w:rFonts w:ascii="Arial" w:hAnsi="Arial" w:cs="Arial"/>
          <w:lang w:eastAsia="zh-CN"/>
        </w:rPr>
        <w:t>.</w:t>
      </w:r>
      <w:r w:rsidR="00C96AAA">
        <w:rPr>
          <w:rFonts w:ascii="Arial" w:hAnsi="Arial" w:cs="Arial"/>
          <w:lang w:eastAsia="zh-CN"/>
        </w:rPr>
        <w:t xml:space="preserve"> </w:t>
      </w:r>
      <w:r w:rsidR="00C96AAA" w:rsidRPr="00C96AAA">
        <w:rPr>
          <w:rFonts w:ascii="Arial" w:hAnsi="Arial" w:cs="Arial" w:hint="eastAsia"/>
          <w:lang w:eastAsia="zh-CN"/>
        </w:rPr>
        <w:t>Green Valley plans to submit the marketing authorization application</w:t>
      </w:r>
      <w:r w:rsidR="00C96AAA" w:rsidRPr="00C96AAA">
        <w:rPr>
          <w:rFonts w:ascii="Arial" w:hAnsi="Arial" w:cs="Arial"/>
          <w:lang w:eastAsia="zh-CN"/>
        </w:rPr>
        <w:t xml:space="preserve"> </w:t>
      </w:r>
      <w:r w:rsidR="00C96AAA" w:rsidRPr="00C96AAA">
        <w:rPr>
          <w:rFonts w:ascii="Arial" w:hAnsi="Arial" w:cs="Arial" w:hint="eastAsia"/>
          <w:lang w:eastAsia="zh-CN"/>
        </w:rPr>
        <w:t xml:space="preserve">of GV-971 for treatment of mild-to-moderate </w:t>
      </w:r>
      <w:r w:rsidR="00137AC4" w:rsidRPr="00137AC4">
        <w:rPr>
          <w:rFonts w:ascii="Arial" w:hAnsi="Arial" w:cs="Arial" w:hint="eastAsia"/>
          <w:lang w:eastAsia="zh-CN"/>
        </w:rPr>
        <w:t>Alzheimer</w:t>
      </w:r>
      <w:r w:rsidR="00137AC4">
        <w:rPr>
          <w:rFonts w:ascii="Arial" w:hAnsi="Arial" w:cs="Arial"/>
          <w:lang w:eastAsia="zh-CN"/>
        </w:rPr>
        <w:t>’</w:t>
      </w:r>
      <w:r w:rsidR="00137AC4" w:rsidRPr="00137AC4">
        <w:rPr>
          <w:rFonts w:ascii="Arial" w:hAnsi="Arial" w:cs="Arial" w:hint="eastAsia"/>
          <w:lang w:eastAsia="zh-CN"/>
        </w:rPr>
        <w:t>s disease</w:t>
      </w:r>
      <w:r w:rsidR="00EC5025">
        <w:rPr>
          <w:rFonts w:ascii="Arial" w:hAnsi="Arial" w:cs="Arial"/>
          <w:lang w:eastAsia="zh-CN"/>
        </w:rPr>
        <w:t xml:space="preserve"> </w:t>
      </w:r>
      <w:r w:rsidR="00137AC4">
        <w:rPr>
          <w:rFonts w:ascii="Arial" w:hAnsi="Arial" w:cs="Arial"/>
          <w:lang w:eastAsia="zh-CN"/>
        </w:rPr>
        <w:t>(AD)</w:t>
      </w:r>
      <w:r w:rsidR="00C96AAA" w:rsidRPr="00C96AAA">
        <w:rPr>
          <w:rFonts w:ascii="Arial" w:hAnsi="Arial" w:cs="Arial" w:hint="eastAsia"/>
          <w:lang w:eastAsia="zh-CN"/>
        </w:rPr>
        <w:t xml:space="preserve"> to the China National Drug</w:t>
      </w:r>
      <w:r w:rsidR="00C96AAA" w:rsidRPr="00C96AAA">
        <w:rPr>
          <w:rFonts w:ascii="Arial" w:hAnsi="Arial" w:cs="Arial"/>
          <w:lang w:eastAsia="zh-CN"/>
        </w:rPr>
        <w:t xml:space="preserve"> </w:t>
      </w:r>
      <w:r w:rsidR="00137AC4">
        <w:rPr>
          <w:rFonts w:ascii="Arial" w:hAnsi="Arial" w:cs="Arial" w:hint="eastAsia"/>
          <w:lang w:eastAsia="zh-CN"/>
        </w:rPr>
        <w:t>Administration</w:t>
      </w:r>
      <w:r w:rsidR="00137AC4">
        <w:rPr>
          <w:rFonts w:ascii="Arial" w:hAnsi="Arial" w:cs="Arial"/>
          <w:lang w:eastAsia="zh-CN"/>
        </w:rPr>
        <w:t xml:space="preserve"> </w:t>
      </w:r>
      <w:r w:rsidR="00310CE2">
        <w:rPr>
          <w:rFonts w:ascii="Arial" w:hAnsi="Arial" w:cs="Arial"/>
          <w:lang w:eastAsia="zh-CN"/>
        </w:rPr>
        <w:t xml:space="preserve">in </w:t>
      </w:r>
      <w:r w:rsidR="00137AC4">
        <w:rPr>
          <w:rFonts w:ascii="Arial" w:hAnsi="Arial" w:cs="Arial"/>
          <w:lang w:eastAsia="zh-CN"/>
        </w:rPr>
        <w:t>2018</w:t>
      </w:r>
      <w:r w:rsidR="00C96AAA" w:rsidRPr="00C96AAA">
        <w:rPr>
          <w:rFonts w:ascii="Arial" w:hAnsi="Arial" w:cs="Arial" w:hint="eastAsia"/>
          <w:lang w:eastAsia="zh-CN"/>
        </w:rPr>
        <w:t>.</w:t>
      </w:r>
      <w:r w:rsidR="00931653">
        <w:rPr>
          <w:rFonts w:ascii="Arial" w:hAnsi="Arial" w:cs="Arial"/>
          <w:lang w:eastAsia="zh-CN"/>
        </w:rPr>
        <w:t xml:space="preserve"> </w:t>
      </w:r>
      <w:r w:rsidR="00C96AAA">
        <w:rPr>
          <w:rFonts w:ascii="Arial" w:hAnsi="Arial" w:cs="Arial"/>
          <w:lang w:eastAsia="zh-CN"/>
        </w:rPr>
        <w:t xml:space="preserve">In this company, </w:t>
      </w:r>
      <w:r w:rsidR="000D15C0">
        <w:rPr>
          <w:rFonts w:ascii="Arial" w:hAnsi="Arial" w:cs="Arial"/>
          <w:lang w:eastAsia="zh-CN"/>
        </w:rPr>
        <w:t xml:space="preserve">Mr. Zhou </w:t>
      </w:r>
      <w:r w:rsidR="00C96AAA">
        <w:rPr>
          <w:rFonts w:ascii="Arial" w:hAnsi="Arial" w:cs="Arial"/>
          <w:lang w:eastAsia="zh-CN"/>
        </w:rPr>
        <w:t>focus</w:t>
      </w:r>
      <w:r w:rsidR="000D15C0">
        <w:rPr>
          <w:rFonts w:ascii="Arial" w:hAnsi="Arial" w:cs="Arial"/>
          <w:lang w:eastAsia="zh-CN"/>
        </w:rPr>
        <w:t>ed</w:t>
      </w:r>
      <w:r w:rsidR="00C96AAA">
        <w:rPr>
          <w:rFonts w:ascii="Arial" w:hAnsi="Arial" w:cs="Arial"/>
          <w:lang w:eastAsia="zh-CN"/>
        </w:rPr>
        <w:t xml:space="preserve"> on </w:t>
      </w:r>
      <w:r w:rsidR="000D15C0">
        <w:rPr>
          <w:rFonts w:ascii="Arial" w:hAnsi="Arial" w:cs="Arial"/>
          <w:lang w:eastAsia="zh-CN"/>
        </w:rPr>
        <w:t xml:space="preserve">the </w:t>
      </w:r>
      <w:r w:rsidR="00C96AAA">
        <w:rPr>
          <w:rFonts w:ascii="Arial" w:hAnsi="Arial" w:cs="Arial"/>
          <w:lang w:eastAsia="zh-CN"/>
        </w:rPr>
        <w:t>develop</w:t>
      </w:r>
      <w:r w:rsidR="000D15C0">
        <w:rPr>
          <w:rFonts w:ascii="Arial" w:hAnsi="Arial" w:cs="Arial"/>
          <w:lang w:eastAsia="zh-CN"/>
        </w:rPr>
        <w:t xml:space="preserve">ment of </w:t>
      </w:r>
      <w:r w:rsidR="00C96AAA">
        <w:rPr>
          <w:rFonts w:ascii="Arial" w:hAnsi="Arial" w:cs="Arial"/>
          <w:lang w:eastAsia="zh-CN"/>
        </w:rPr>
        <w:t xml:space="preserve">LC-MS/MS </w:t>
      </w:r>
      <w:r w:rsidR="000D15C0">
        <w:rPr>
          <w:rFonts w:ascii="Arial" w:hAnsi="Arial" w:cs="Arial"/>
          <w:lang w:eastAsia="zh-CN"/>
        </w:rPr>
        <w:t xml:space="preserve">assays </w:t>
      </w:r>
      <w:r w:rsidR="00C96AAA">
        <w:rPr>
          <w:rFonts w:ascii="Arial" w:hAnsi="Arial" w:cs="Arial"/>
          <w:lang w:eastAsia="zh-CN"/>
        </w:rPr>
        <w:t>for AD-</w:t>
      </w:r>
      <w:r w:rsidR="00C96AAA" w:rsidRPr="00C96AAA">
        <w:rPr>
          <w:rFonts w:ascii="Arial" w:hAnsi="Arial" w:cs="Arial"/>
          <w:lang w:eastAsia="zh-CN"/>
        </w:rPr>
        <w:t>biomarker</w:t>
      </w:r>
      <w:r w:rsidR="00137AC4">
        <w:rPr>
          <w:rFonts w:ascii="Arial" w:hAnsi="Arial" w:cs="Arial"/>
          <w:lang w:eastAsia="zh-CN"/>
        </w:rPr>
        <w:t>,</w:t>
      </w:r>
      <w:r w:rsidR="00C96AAA" w:rsidRPr="00C96AAA">
        <w:rPr>
          <w:rFonts w:ascii="Arial" w:hAnsi="Arial" w:cs="Arial" w:hint="eastAsia"/>
          <w:lang w:eastAsia="zh-CN"/>
        </w:rPr>
        <w:t xml:space="preserve"> oligosaccharide</w:t>
      </w:r>
      <w:r w:rsidR="00310CE2">
        <w:rPr>
          <w:rFonts w:ascii="Arial" w:hAnsi="Arial" w:cs="Arial"/>
          <w:lang w:eastAsia="zh-CN"/>
        </w:rPr>
        <w:t>,</w:t>
      </w:r>
      <w:r w:rsidR="00C96AAA" w:rsidRPr="00C96AAA">
        <w:rPr>
          <w:rFonts w:ascii="Arial" w:hAnsi="Arial" w:cs="Arial"/>
          <w:lang w:eastAsia="zh-CN"/>
        </w:rPr>
        <w:t xml:space="preserve"> </w:t>
      </w:r>
      <w:r w:rsidR="00C96AAA" w:rsidRPr="00C96AAA">
        <w:rPr>
          <w:rFonts w:ascii="Arial" w:hAnsi="Arial" w:cs="Arial" w:hint="eastAsia"/>
          <w:lang w:eastAsia="zh-CN"/>
        </w:rPr>
        <w:t>and</w:t>
      </w:r>
      <w:r w:rsidR="00C96AAA" w:rsidRPr="00C96AAA">
        <w:rPr>
          <w:rFonts w:ascii="Arial" w:hAnsi="Arial" w:cs="Arial"/>
          <w:lang w:eastAsia="zh-CN"/>
        </w:rPr>
        <w:t xml:space="preserve"> protein</w:t>
      </w:r>
      <w:r w:rsidR="000D15C0">
        <w:rPr>
          <w:rFonts w:ascii="Arial" w:hAnsi="Arial" w:cs="Arial"/>
          <w:lang w:eastAsia="zh-CN"/>
        </w:rPr>
        <w:t xml:space="preserve"> using proteomics and metabolomics</w:t>
      </w:r>
      <w:r w:rsidR="00C96AAA" w:rsidRPr="00C96AAA">
        <w:rPr>
          <w:rFonts w:ascii="Arial" w:hAnsi="Arial" w:cs="Arial"/>
          <w:lang w:eastAsia="zh-CN"/>
        </w:rPr>
        <w:t>.</w:t>
      </w:r>
      <w:r w:rsidR="00C96AAA" w:rsidRPr="00C96AAA">
        <w:rPr>
          <w:rFonts w:ascii="Arial" w:hAnsi="Arial" w:cs="Arial" w:hint="eastAsia"/>
          <w:lang w:eastAsia="zh-CN"/>
        </w:rPr>
        <w:t xml:space="preserve"> </w:t>
      </w:r>
    </w:p>
    <w:p w14:paraId="2EAAC4AB" w14:textId="77777777" w:rsidR="00557B73" w:rsidRPr="00755709" w:rsidRDefault="00557B73" w:rsidP="00557B73">
      <w:pPr>
        <w:widowControl w:val="0"/>
        <w:pBdr>
          <w:top w:val="single" w:sz="8" w:space="0" w:color="auto"/>
          <w:bottom w:val="single" w:sz="8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bookmarkStart w:id="3" w:name="OLE_LINK8"/>
      <w:r w:rsidRPr="00755709">
        <w:rPr>
          <w:rFonts w:ascii="Arial" w:hAnsi="Arial" w:cs="Arial"/>
          <w:b/>
          <w:bCs/>
        </w:rPr>
        <w:lastRenderedPageBreak/>
        <w:t>PUBLICATIONS</w:t>
      </w:r>
      <w:bookmarkEnd w:id="3"/>
    </w:p>
    <w:p w14:paraId="4FCDBE9B" w14:textId="246E5907" w:rsidR="00557B73" w:rsidRDefault="00557B73" w:rsidP="009D247E">
      <w:pPr>
        <w:spacing w:after="240"/>
        <w:jc w:val="both"/>
        <w:rPr>
          <w:rFonts w:ascii="Arial" w:hAnsi="Arial" w:cs="Arial"/>
          <w:lang w:eastAsia="zh-CN"/>
        </w:rPr>
      </w:pPr>
    </w:p>
    <w:p w14:paraId="6C6AD618" w14:textId="77777777" w:rsidR="008C2833" w:rsidRPr="00310CE2" w:rsidRDefault="008C2833" w:rsidP="008C2833">
      <w:pPr>
        <w:pStyle w:val="ListParagraph"/>
        <w:widowControl w:val="0"/>
        <w:numPr>
          <w:ilvl w:val="0"/>
          <w:numId w:val="2"/>
        </w:numPr>
        <w:tabs>
          <w:tab w:val="right" w:pos="10800"/>
        </w:tabs>
        <w:spacing w:after="40"/>
        <w:ind w:left="450" w:hanging="450"/>
        <w:jc w:val="both"/>
        <w:rPr>
          <w:rFonts w:cs="Arial"/>
        </w:rPr>
      </w:pPr>
      <w:r w:rsidRPr="00310CE2">
        <w:rPr>
          <w:rFonts w:cs="Arial"/>
          <w:lang w:eastAsia="zh-CN"/>
        </w:rPr>
        <w:t xml:space="preserve">Sayed ARM, Shah NR, Basso K, </w:t>
      </w:r>
      <w:proofErr w:type="spellStart"/>
      <w:r w:rsidRPr="00310CE2">
        <w:rPr>
          <w:rFonts w:cs="Arial"/>
          <w:lang w:eastAsia="zh-CN"/>
        </w:rPr>
        <w:t>Kamat</w:t>
      </w:r>
      <w:proofErr w:type="spellEnd"/>
      <w:r w:rsidRPr="00310CE2">
        <w:rPr>
          <w:rFonts w:cs="Arial"/>
          <w:lang w:eastAsia="zh-CN"/>
        </w:rPr>
        <w:t xml:space="preserve"> M, Jiao Y, Moya B, Sutaria DS, Lang Y, Tao X, Liu W, Shin E, </w:t>
      </w:r>
      <w:r w:rsidRPr="00310CE2">
        <w:rPr>
          <w:rFonts w:cs="Arial"/>
          <w:b/>
          <w:lang w:eastAsia="zh-CN"/>
        </w:rPr>
        <w:t>Zhou J</w:t>
      </w:r>
      <w:r w:rsidRPr="00310CE2">
        <w:rPr>
          <w:rFonts w:cs="Arial"/>
          <w:lang w:eastAsia="zh-CN"/>
        </w:rPr>
        <w:t xml:space="preserve">, </w:t>
      </w:r>
      <w:proofErr w:type="spellStart"/>
      <w:r w:rsidRPr="00310CE2">
        <w:rPr>
          <w:rFonts w:cs="Arial"/>
          <w:lang w:eastAsia="zh-CN"/>
        </w:rPr>
        <w:t>Werkman</w:t>
      </w:r>
      <w:proofErr w:type="spellEnd"/>
      <w:r w:rsidRPr="00310CE2">
        <w:rPr>
          <w:rFonts w:cs="Arial"/>
          <w:lang w:eastAsia="zh-CN"/>
        </w:rPr>
        <w:t xml:space="preserve"> C, Louie A,</w:t>
      </w:r>
      <w:r w:rsidRPr="00B414D4">
        <w:rPr>
          <w:rFonts w:cs="Arial"/>
          <w:lang w:eastAsia="zh-CN"/>
        </w:rPr>
        <w:t xml:space="preserve"> </w:t>
      </w:r>
      <w:proofErr w:type="spellStart"/>
      <w:r w:rsidRPr="00B414D4">
        <w:rPr>
          <w:rFonts w:cs="Arial"/>
          <w:lang w:eastAsia="zh-CN"/>
        </w:rPr>
        <w:t>Drusano</w:t>
      </w:r>
      <w:proofErr w:type="spellEnd"/>
      <w:r w:rsidRPr="00B414D4">
        <w:rPr>
          <w:rFonts w:cs="Arial"/>
          <w:lang w:eastAsia="zh-CN"/>
        </w:rPr>
        <w:t xml:space="preserve"> GL, </w:t>
      </w:r>
      <w:proofErr w:type="spellStart"/>
      <w:r w:rsidRPr="00B414D4">
        <w:rPr>
          <w:rFonts w:cs="Arial"/>
          <w:lang w:eastAsia="zh-CN"/>
        </w:rPr>
        <w:t>Bulitta</w:t>
      </w:r>
      <w:proofErr w:type="spellEnd"/>
      <w:r w:rsidRPr="00B414D4">
        <w:rPr>
          <w:rFonts w:cs="Arial"/>
          <w:lang w:eastAsia="zh-CN"/>
        </w:rPr>
        <w:t xml:space="preserve"> JB. First penicillin-binding protein occupancy patterns for 15 β lactams and β-lactam</w:t>
      </w:r>
      <w:r w:rsidRPr="00310CE2">
        <w:rPr>
          <w:rFonts w:cs="Arial"/>
          <w:lang w:eastAsia="zh-CN"/>
        </w:rPr>
        <w:t xml:space="preserve">ase inhibitors in </w:t>
      </w:r>
      <w:r w:rsidRPr="009C3582">
        <w:rPr>
          <w:rFonts w:cs="Arial"/>
          <w:i/>
          <w:lang w:eastAsia="zh-CN"/>
        </w:rPr>
        <w:t xml:space="preserve">Mycobacterium </w:t>
      </w:r>
      <w:proofErr w:type="spellStart"/>
      <w:r w:rsidRPr="009C3582">
        <w:rPr>
          <w:rFonts w:cs="Arial"/>
          <w:i/>
          <w:lang w:eastAsia="zh-CN"/>
        </w:rPr>
        <w:t>abscessus</w:t>
      </w:r>
      <w:proofErr w:type="spellEnd"/>
      <w:r w:rsidRPr="00310CE2">
        <w:rPr>
          <w:rFonts w:cs="Arial"/>
          <w:lang w:eastAsia="zh-CN"/>
        </w:rPr>
        <w:t xml:space="preserve">. </w:t>
      </w:r>
      <w:proofErr w:type="spellStart"/>
      <w:r w:rsidRPr="00310CE2">
        <w:rPr>
          <w:rFonts w:cs="Arial"/>
          <w:lang w:eastAsia="zh-CN"/>
        </w:rPr>
        <w:t>Antimicrob</w:t>
      </w:r>
      <w:proofErr w:type="spellEnd"/>
      <w:r w:rsidRPr="00310CE2">
        <w:rPr>
          <w:rFonts w:cs="Arial"/>
          <w:lang w:eastAsia="zh-CN"/>
        </w:rPr>
        <w:t xml:space="preserve"> Agents </w:t>
      </w:r>
      <w:proofErr w:type="spellStart"/>
      <w:r w:rsidRPr="00310CE2">
        <w:rPr>
          <w:rFonts w:cs="Arial"/>
          <w:lang w:eastAsia="zh-CN"/>
        </w:rPr>
        <w:t>Chemother</w:t>
      </w:r>
      <w:proofErr w:type="spellEnd"/>
      <w:r w:rsidRPr="00310CE2">
        <w:rPr>
          <w:rFonts w:cs="Arial"/>
          <w:lang w:eastAsia="zh-CN"/>
        </w:rPr>
        <w:t xml:space="preserve"> 2020. PMID: </w:t>
      </w:r>
      <w:hyperlink r:id="rId9" w:history="1">
        <w:r w:rsidRPr="00B414D4">
          <w:rPr>
            <w:rStyle w:val="Hyperlink"/>
            <w:rFonts w:cs="Arial"/>
            <w:lang w:eastAsia="zh-CN"/>
          </w:rPr>
          <w:t>3310626</w:t>
        </w:r>
        <w:r w:rsidRPr="00310CE2">
          <w:rPr>
            <w:rStyle w:val="Hyperlink"/>
            <w:rFonts w:cs="Arial"/>
            <w:lang w:eastAsia="zh-CN"/>
          </w:rPr>
          <w:t>6</w:t>
        </w:r>
      </w:hyperlink>
    </w:p>
    <w:p w14:paraId="0999CAAE" w14:textId="3FA0090F" w:rsidR="00557B73" w:rsidRPr="008C2833" w:rsidRDefault="00557B73" w:rsidP="008C2833">
      <w:pPr>
        <w:pStyle w:val="ListParagraph"/>
        <w:widowControl w:val="0"/>
        <w:numPr>
          <w:ilvl w:val="0"/>
          <w:numId w:val="2"/>
        </w:numPr>
        <w:tabs>
          <w:tab w:val="right" w:pos="10800"/>
        </w:tabs>
        <w:spacing w:after="40"/>
        <w:ind w:left="450" w:hanging="450"/>
        <w:jc w:val="both"/>
        <w:rPr>
          <w:rFonts w:cs="Arial"/>
        </w:rPr>
      </w:pPr>
      <w:r w:rsidRPr="008C2833">
        <w:rPr>
          <w:rFonts w:cs="Arial"/>
        </w:rPr>
        <w:t xml:space="preserve">Kim TH*, Tao X* (*joint first), Moya B, Jiao Y, </w:t>
      </w:r>
      <w:r w:rsidRPr="008C2833">
        <w:rPr>
          <w:rFonts w:cs="Arial"/>
          <w:color w:val="000000"/>
        </w:rPr>
        <w:t xml:space="preserve">Green KB, </w:t>
      </w:r>
      <w:r w:rsidRPr="008C2833">
        <w:rPr>
          <w:rFonts w:cs="Arial"/>
          <w:b/>
        </w:rPr>
        <w:t>Zhou J</w:t>
      </w:r>
      <w:r w:rsidRPr="008C2833">
        <w:rPr>
          <w:rFonts w:cs="Arial"/>
        </w:rPr>
        <w:t xml:space="preserve">, Lang Y, Sutaria DS, </w:t>
      </w:r>
      <w:proofErr w:type="spellStart"/>
      <w:r w:rsidRPr="008C2833">
        <w:rPr>
          <w:rFonts w:cs="Arial"/>
        </w:rPr>
        <w:t>Zavascki</w:t>
      </w:r>
      <w:proofErr w:type="spellEnd"/>
      <w:r w:rsidRPr="008C2833">
        <w:rPr>
          <w:rFonts w:cs="Arial"/>
        </w:rPr>
        <w:t xml:space="preserve"> AP, </w:t>
      </w:r>
      <w:r w:rsidRPr="008C2833">
        <w:rPr>
          <w:rFonts w:cs="Arial"/>
          <w:color w:val="000000"/>
        </w:rPr>
        <w:t xml:space="preserve">Barth AL, </w:t>
      </w:r>
      <w:r w:rsidRPr="008C2833">
        <w:rPr>
          <w:rFonts w:cs="Arial"/>
        </w:rPr>
        <w:t xml:space="preserve">Reeve SM, Schweizer HP, </w:t>
      </w:r>
      <w:proofErr w:type="spellStart"/>
      <w:r w:rsidRPr="008C2833">
        <w:rPr>
          <w:rFonts w:cs="Arial"/>
        </w:rPr>
        <w:t>Deveson</w:t>
      </w:r>
      <w:proofErr w:type="spellEnd"/>
      <w:r w:rsidRPr="008C2833">
        <w:rPr>
          <w:rFonts w:cs="Arial"/>
        </w:rPr>
        <w:t xml:space="preserve"> Lucas D, Boyce JD, </w:t>
      </w:r>
      <w:proofErr w:type="spellStart"/>
      <w:r w:rsidRPr="008C2833">
        <w:rPr>
          <w:rFonts w:cs="Arial"/>
        </w:rPr>
        <w:t>Bonomo</w:t>
      </w:r>
      <w:proofErr w:type="spellEnd"/>
      <w:r w:rsidRPr="008C2833">
        <w:rPr>
          <w:rFonts w:cs="Arial"/>
        </w:rPr>
        <w:t xml:space="preserve"> RA, Lee RE, Shin BS, Louie A, </w:t>
      </w:r>
      <w:proofErr w:type="spellStart"/>
      <w:r w:rsidRPr="008C2833">
        <w:rPr>
          <w:rFonts w:cs="Arial"/>
        </w:rPr>
        <w:t>Drusano</w:t>
      </w:r>
      <w:proofErr w:type="spellEnd"/>
      <w:r w:rsidRPr="008C2833">
        <w:rPr>
          <w:rFonts w:cs="Arial"/>
        </w:rPr>
        <w:t xml:space="preserve"> GL, </w:t>
      </w:r>
      <w:proofErr w:type="spellStart"/>
      <w:r w:rsidRPr="008C2833">
        <w:rPr>
          <w:rFonts w:cs="Arial"/>
        </w:rPr>
        <w:t>Bulitta</w:t>
      </w:r>
      <w:proofErr w:type="spellEnd"/>
      <w:r w:rsidRPr="008C2833">
        <w:rPr>
          <w:rFonts w:cs="Arial"/>
        </w:rPr>
        <w:t xml:space="preserve"> JB</w:t>
      </w:r>
      <w:r w:rsidRPr="008C2833">
        <w:rPr>
          <w:rFonts w:cs="Arial"/>
          <w:vertAlign w:val="superscript"/>
        </w:rPr>
        <w:t>#</w:t>
      </w:r>
      <w:r w:rsidRPr="008C2833">
        <w:rPr>
          <w:rFonts w:cs="Arial"/>
        </w:rPr>
        <w:t>.</w:t>
      </w:r>
      <w:r w:rsidRPr="008C2833">
        <w:rPr>
          <w:rFonts w:cs="Arial"/>
          <w:color w:val="000000"/>
        </w:rPr>
        <w:t xml:space="preserve"> (</w:t>
      </w:r>
      <w:r w:rsidRPr="008C2833">
        <w:rPr>
          <w:rFonts w:cs="Arial"/>
          <w:b/>
          <w:color w:val="000000"/>
        </w:rPr>
        <w:t>#</w:t>
      </w:r>
      <w:r w:rsidRPr="008C2833">
        <w:rPr>
          <w:rFonts w:cs="Arial"/>
          <w:color w:val="000000"/>
        </w:rPr>
        <w:t>: Corresponding author) Novel cassette assay to quantify the outer mem</w:t>
      </w:r>
      <w:r w:rsidRPr="008C2833">
        <w:rPr>
          <w:rFonts w:cs="Arial"/>
          <w:color w:val="000000"/>
        </w:rPr>
        <w:softHyphen/>
        <w:t xml:space="preserve">brane permeability of five β-lactams simultaneously in </w:t>
      </w:r>
      <w:proofErr w:type="spellStart"/>
      <w:r w:rsidRPr="008C2833">
        <w:rPr>
          <w:rFonts w:cs="Arial"/>
          <w:color w:val="000000"/>
        </w:rPr>
        <w:t>carbapenem</w:t>
      </w:r>
      <w:proofErr w:type="spellEnd"/>
      <w:r w:rsidRPr="008C2833">
        <w:rPr>
          <w:rFonts w:cs="Arial"/>
          <w:color w:val="000000"/>
        </w:rPr>
        <w:t xml:space="preserve">-resistant </w:t>
      </w:r>
      <w:proofErr w:type="spellStart"/>
      <w:r w:rsidRPr="008C2833">
        <w:rPr>
          <w:rFonts w:cs="Arial"/>
          <w:i/>
          <w:color w:val="000000"/>
        </w:rPr>
        <w:t>Klebsiella</w:t>
      </w:r>
      <w:proofErr w:type="spellEnd"/>
      <w:r w:rsidRPr="008C2833">
        <w:rPr>
          <w:rFonts w:cs="Arial"/>
          <w:i/>
          <w:color w:val="000000"/>
        </w:rPr>
        <w:t xml:space="preserve"> </w:t>
      </w:r>
      <w:proofErr w:type="spellStart"/>
      <w:r w:rsidRPr="008C2833">
        <w:rPr>
          <w:rFonts w:cs="Arial"/>
          <w:i/>
          <w:color w:val="000000"/>
        </w:rPr>
        <w:t>pneumoniae</w:t>
      </w:r>
      <w:proofErr w:type="spellEnd"/>
      <w:r w:rsidRPr="008C2833">
        <w:rPr>
          <w:rFonts w:cs="Arial"/>
          <w:color w:val="000000"/>
        </w:rPr>
        <w:t xml:space="preserve"> and </w:t>
      </w:r>
      <w:proofErr w:type="spellStart"/>
      <w:r w:rsidRPr="008C2833">
        <w:rPr>
          <w:rFonts w:cs="Arial"/>
          <w:i/>
          <w:color w:val="000000"/>
        </w:rPr>
        <w:t>Enterobacter</w:t>
      </w:r>
      <w:proofErr w:type="spellEnd"/>
      <w:r w:rsidRPr="008C2833">
        <w:rPr>
          <w:rFonts w:cs="Arial"/>
          <w:i/>
          <w:color w:val="000000"/>
        </w:rPr>
        <w:t xml:space="preserve"> cloacae</w:t>
      </w:r>
      <w:r w:rsidRPr="008C2833">
        <w:rPr>
          <w:rFonts w:cs="Arial"/>
          <w:color w:val="000000"/>
        </w:rPr>
        <w:t>.</w:t>
      </w:r>
      <w:r w:rsidRPr="008C2833">
        <w:rPr>
          <w:rFonts w:cs="Arial"/>
          <w:i/>
          <w:color w:val="000000"/>
        </w:rPr>
        <w:t xml:space="preserve"> </w:t>
      </w:r>
      <w:proofErr w:type="spellStart"/>
      <w:proofErr w:type="gramStart"/>
      <w:r w:rsidRPr="008C2833">
        <w:rPr>
          <w:rFonts w:cs="Arial"/>
          <w:b/>
          <w:color w:val="000000"/>
        </w:rPr>
        <w:t>mBio</w:t>
      </w:r>
      <w:proofErr w:type="spellEnd"/>
      <w:proofErr w:type="gramEnd"/>
      <w:r w:rsidRPr="008C2833">
        <w:rPr>
          <w:rFonts w:cs="Arial"/>
          <w:color w:val="000000"/>
        </w:rPr>
        <w:t xml:space="preserve">. </w:t>
      </w:r>
      <w:r w:rsidRPr="008C2833">
        <w:rPr>
          <w:rFonts w:cs="Arial"/>
        </w:rPr>
        <w:t xml:space="preserve">2020; 11. </w:t>
      </w:r>
      <w:proofErr w:type="spellStart"/>
      <w:proofErr w:type="gramStart"/>
      <w:r w:rsidRPr="008C2833">
        <w:rPr>
          <w:rFonts w:cs="Arial"/>
        </w:rPr>
        <w:t>pii</w:t>
      </w:r>
      <w:proofErr w:type="spellEnd"/>
      <w:proofErr w:type="gramEnd"/>
      <w:r w:rsidRPr="008C2833">
        <w:rPr>
          <w:rFonts w:cs="Arial"/>
        </w:rPr>
        <w:t>: e03189-19</w:t>
      </w:r>
      <w:r w:rsidRPr="008C2833">
        <w:rPr>
          <w:rFonts w:cs="Arial"/>
          <w:color w:val="000000"/>
        </w:rPr>
        <w:t xml:space="preserve">. </w:t>
      </w:r>
      <w:hyperlink r:id="rId10" w:history="1">
        <w:r w:rsidRPr="008C2833">
          <w:rPr>
            <w:rStyle w:val="Hyperlink"/>
            <w:rFonts w:cs="Arial"/>
          </w:rPr>
          <w:t>PMID: 32047131</w:t>
        </w:r>
      </w:hyperlink>
      <w:r w:rsidRPr="008C2833">
        <w:rPr>
          <w:rFonts w:cs="Arial"/>
          <w:color w:val="0000FF"/>
        </w:rPr>
        <w:tab/>
      </w:r>
    </w:p>
    <w:p w14:paraId="131BA2DF" w14:textId="77777777" w:rsidR="00B414D4" w:rsidRPr="00310CE2" w:rsidRDefault="00557B73" w:rsidP="00310CE2">
      <w:pPr>
        <w:pStyle w:val="ListParagraph"/>
        <w:widowControl w:val="0"/>
        <w:numPr>
          <w:ilvl w:val="0"/>
          <w:numId w:val="2"/>
        </w:numPr>
        <w:tabs>
          <w:tab w:val="right" w:pos="10800"/>
        </w:tabs>
        <w:spacing w:after="40"/>
        <w:ind w:left="450" w:hanging="450"/>
        <w:jc w:val="both"/>
        <w:rPr>
          <w:rFonts w:cs="Arial"/>
        </w:rPr>
      </w:pPr>
      <w:proofErr w:type="spellStart"/>
      <w:r w:rsidRPr="00263529">
        <w:rPr>
          <w:rFonts w:cs="Arial"/>
          <w:color w:val="000000"/>
        </w:rPr>
        <w:t>Lodise</w:t>
      </w:r>
      <w:proofErr w:type="spellEnd"/>
      <w:r w:rsidRPr="00263529">
        <w:rPr>
          <w:rFonts w:cs="Arial"/>
          <w:color w:val="000000"/>
        </w:rPr>
        <w:t xml:space="preserve"> TP, Smith NM, O'Donnell N, </w:t>
      </w:r>
      <w:proofErr w:type="spellStart"/>
      <w:r w:rsidRPr="00263529">
        <w:rPr>
          <w:rFonts w:cs="Arial"/>
          <w:color w:val="000000"/>
        </w:rPr>
        <w:t>Eakin</w:t>
      </w:r>
      <w:proofErr w:type="spellEnd"/>
      <w:r w:rsidRPr="00263529">
        <w:rPr>
          <w:rFonts w:cs="Arial"/>
          <w:color w:val="000000"/>
        </w:rPr>
        <w:t xml:space="preserve"> AE, Holden PN, </w:t>
      </w:r>
      <w:proofErr w:type="spellStart"/>
      <w:r w:rsidRPr="00263529">
        <w:rPr>
          <w:rFonts w:cs="Arial"/>
          <w:color w:val="000000"/>
        </w:rPr>
        <w:t>Boissonneault</w:t>
      </w:r>
      <w:proofErr w:type="spellEnd"/>
      <w:r w:rsidRPr="00263529">
        <w:rPr>
          <w:rFonts w:cs="Arial"/>
          <w:color w:val="000000"/>
        </w:rPr>
        <w:t xml:space="preserve"> KR, </w:t>
      </w:r>
      <w:r w:rsidRPr="00006142">
        <w:rPr>
          <w:rFonts w:cs="Arial"/>
          <w:b/>
          <w:color w:val="000000"/>
        </w:rPr>
        <w:t>Zhou J</w:t>
      </w:r>
      <w:r w:rsidRPr="00263529">
        <w:rPr>
          <w:rFonts w:cs="Arial"/>
          <w:color w:val="000000"/>
        </w:rPr>
        <w:t xml:space="preserve">, Tao X, </w:t>
      </w:r>
      <w:proofErr w:type="spellStart"/>
      <w:r w:rsidRPr="00006142">
        <w:rPr>
          <w:rFonts w:cs="Arial"/>
          <w:color w:val="000000"/>
        </w:rPr>
        <w:t>Bulitta</w:t>
      </w:r>
      <w:proofErr w:type="spellEnd"/>
      <w:r w:rsidRPr="00006142">
        <w:rPr>
          <w:rFonts w:cs="Arial"/>
          <w:color w:val="000000"/>
        </w:rPr>
        <w:t xml:space="preserve"> JB</w:t>
      </w:r>
      <w:r w:rsidRPr="00263529">
        <w:rPr>
          <w:rFonts w:cs="Arial"/>
          <w:color w:val="000000"/>
        </w:rPr>
        <w:t xml:space="preserve">, Fowler VG, Chambers HF, </w:t>
      </w:r>
      <w:proofErr w:type="spellStart"/>
      <w:r w:rsidRPr="00263529">
        <w:rPr>
          <w:rFonts w:cs="Arial"/>
          <w:color w:val="000000"/>
        </w:rPr>
        <w:t>Bonomo</w:t>
      </w:r>
      <w:proofErr w:type="spellEnd"/>
      <w:r w:rsidRPr="00263529">
        <w:rPr>
          <w:rFonts w:cs="Arial"/>
          <w:color w:val="000000"/>
        </w:rPr>
        <w:t xml:space="preserve"> RA, Tsuji BT</w:t>
      </w:r>
      <w:r>
        <w:rPr>
          <w:rFonts w:cs="Arial"/>
          <w:color w:val="000000"/>
        </w:rPr>
        <w:t xml:space="preserve">. </w:t>
      </w:r>
      <w:r w:rsidRPr="00263529">
        <w:rPr>
          <w:rFonts w:cs="Arial"/>
          <w:color w:val="000000"/>
        </w:rPr>
        <w:t xml:space="preserve">Determining the optimal dosing of a novel combination regimen of </w:t>
      </w:r>
      <w:proofErr w:type="spellStart"/>
      <w:r w:rsidRPr="00263529">
        <w:rPr>
          <w:rFonts w:cs="Arial"/>
          <w:color w:val="000000"/>
        </w:rPr>
        <w:t>ceftazidime</w:t>
      </w:r>
      <w:proofErr w:type="spellEnd"/>
      <w:r w:rsidRPr="00263529">
        <w:rPr>
          <w:rFonts w:cs="Arial"/>
          <w:color w:val="000000"/>
        </w:rPr>
        <w:t xml:space="preserve">/avibactam with </w:t>
      </w:r>
      <w:proofErr w:type="spellStart"/>
      <w:r w:rsidRPr="00263529">
        <w:rPr>
          <w:rFonts w:cs="Arial"/>
          <w:color w:val="000000"/>
        </w:rPr>
        <w:t>aztreonam</w:t>
      </w:r>
      <w:proofErr w:type="spellEnd"/>
      <w:r w:rsidRPr="002635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vs. </w:t>
      </w:r>
      <w:r w:rsidRPr="00263529">
        <w:rPr>
          <w:rFonts w:cs="Arial"/>
          <w:color w:val="000000"/>
        </w:rPr>
        <w:t xml:space="preserve">NDM-1-producing </w:t>
      </w:r>
      <w:proofErr w:type="spellStart"/>
      <w:r w:rsidRPr="00263529">
        <w:rPr>
          <w:rFonts w:cs="Arial"/>
          <w:color w:val="000000"/>
        </w:rPr>
        <w:t>Enterobacteriaceae</w:t>
      </w:r>
      <w:proofErr w:type="spellEnd"/>
      <w:r w:rsidRPr="00263529">
        <w:rPr>
          <w:rFonts w:cs="Arial"/>
          <w:color w:val="000000"/>
        </w:rPr>
        <w:t xml:space="preserve"> using a hollow-</w:t>
      </w:r>
      <w:proofErr w:type="spellStart"/>
      <w:r w:rsidRPr="00263529">
        <w:rPr>
          <w:rFonts w:cs="Arial"/>
          <w:color w:val="000000"/>
        </w:rPr>
        <w:t>fibre</w:t>
      </w:r>
      <w:proofErr w:type="spellEnd"/>
      <w:r w:rsidRPr="00263529">
        <w:rPr>
          <w:rFonts w:cs="Arial"/>
          <w:color w:val="000000"/>
        </w:rPr>
        <w:t xml:space="preserve"> infection model.</w:t>
      </w:r>
      <w:r>
        <w:rPr>
          <w:rFonts w:cs="Arial"/>
          <w:color w:val="000000"/>
        </w:rPr>
        <w:t xml:space="preserve"> </w:t>
      </w:r>
      <w:r w:rsidRPr="00263529">
        <w:rPr>
          <w:rFonts w:cs="Arial"/>
          <w:color w:val="000000"/>
        </w:rPr>
        <w:t xml:space="preserve">J </w:t>
      </w:r>
      <w:proofErr w:type="spellStart"/>
      <w:r w:rsidRPr="00263529">
        <w:rPr>
          <w:rFonts w:cs="Arial"/>
          <w:color w:val="000000"/>
        </w:rPr>
        <w:t>Antimicrob</w:t>
      </w:r>
      <w:proofErr w:type="spellEnd"/>
      <w:r w:rsidRPr="00263529">
        <w:rPr>
          <w:rFonts w:cs="Arial"/>
          <w:color w:val="000000"/>
        </w:rPr>
        <w:t xml:space="preserve"> </w:t>
      </w:r>
      <w:proofErr w:type="spellStart"/>
      <w:r w:rsidRPr="00263529">
        <w:rPr>
          <w:rFonts w:cs="Arial"/>
          <w:color w:val="000000"/>
        </w:rPr>
        <w:t>Chemother</w:t>
      </w:r>
      <w:proofErr w:type="spellEnd"/>
      <w:r w:rsidRPr="00263529">
        <w:rPr>
          <w:rFonts w:cs="Arial"/>
          <w:color w:val="000000"/>
        </w:rPr>
        <w:t>. 2020</w:t>
      </w:r>
      <w:r>
        <w:rPr>
          <w:rFonts w:cs="Arial"/>
          <w:color w:val="000000"/>
        </w:rPr>
        <w:t xml:space="preserve">; </w:t>
      </w:r>
      <w:r>
        <w:rPr>
          <w:rStyle w:val="docsum-journal-citation"/>
        </w:rPr>
        <w:t>75:2622-2632</w:t>
      </w:r>
      <w:r>
        <w:rPr>
          <w:rFonts w:cs="Arial"/>
          <w:color w:val="000000"/>
        </w:rPr>
        <w:t xml:space="preserve">. </w:t>
      </w:r>
      <w:hyperlink r:id="rId11" w:history="1">
        <w:r w:rsidRPr="008A37C0">
          <w:rPr>
            <w:rStyle w:val="Hyperlink"/>
            <w:rFonts w:cs="Arial"/>
          </w:rPr>
          <w:t xml:space="preserve">PMID: </w:t>
        </w:r>
        <w:r>
          <w:rPr>
            <w:rStyle w:val="Hyperlink"/>
            <w:rFonts w:cs="Arial"/>
          </w:rPr>
          <w:t>32464664</w:t>
        </w:r>
      </w:hyperlink>
      <w:r>
        <w:rPr>
          <w:rFonts w:cs="Arial"/>
          <w:color w:val="0000FF"/>
        </w:rPr>
        <w:t xml:space="preserve"> </w:t>
      </w:r>
    </w:p>
    <w:p w14:paraId="55EEB739" w14:textId="2323A5AC" w:rsidR="00557B73" w:rsidRDefault="00557B73" w:rsidP="00B414D4">
      <w:pPr>
        <w:pStyle w:val="ListParagraph"/>
        <w:widowControl w:val="0"/>
        <w:numPr>
          <w:ilvl w:val="0"/>
          <w:numId w:val="0"/>
        </w:numPr>
        <w:tabs>
          <w:tab w:val="right" w:pos="10800"/>
        </w:tabs>
        <w:spacing w:after="40"/>
        <w:ind w:left="450"/>
        <w:jc w:val="both"/>
        <w:rPr>
          <w:rFonts w:cs="Arial"/>
          <w:color w:val="0000FF"/>
        </w:rPr>
      </w:pPr>
    </w:p>
    <w:p w14:paraId="6D314FCB" w14:textId="52CFA925" w:rsidR="00557B73" w:rsidRPr="00755709" w:rsidRDefault="00557B73" w:rsidP="00557B73">
      <w:pPr>
        <w:widowControl w:val="0"/>
        <w:pBdr>
          <w:top w:val="single" w:sz="8" w:space="0" w:color="auto"/>
          <w:bottom w:val="single" w:sz="8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D2457F">
        <w:rPr>
          <w:rFonts w:ascii="Arial" w:hAnsi="Arial" w:cs="Arial"/>
          <w:b/>
          <w:color w:val="000000" w:themeColor="text1"/>
          <w:spacing w:val="-1"/>
        </w:rPr>
        <w:t>PROFESSIONAL TRAINING (modeling)</w:t>
      </w:r>
    </w:p>
    <w:p w14:paraId="29976ABD" w14:textId="77777777" w:rsidR="00557B73" w:rsidRPr="00B414D4" w:rsidRDefault="00557B73" w:rsidP="00B414D4">
      <w:pPr>
        <w:pStyle w:val="ListParagraph"/>
        <w:widowControl w:val="0"/>
        <w:numPr>
          <w:ilvl w:val="0"/>
          <w:numId w:val="0"/>
        </w:numPr>
        <w:tabs>
          <w:tab w:val="right" w:pos="10800"/>
        </w:tabs>
        <w:spacing w:after="40"/>
        <w:ind w:left="450"/>
        <w:jc w:val="both"/>
        <w:rPr>
          <w:rFonts w:cs="Arial"/>
        </w:rPr>
      </w:pPr>
    </w:p>
    <w:p w14:paraId="6C0121B7" w14:textId="003F1DE4" w:rsidR="00557B73" w:rsidRPr="00B414D4" w:rsidRDefault="00557B73" w:rsidP="00B414D4">
      <w:pPr>
        <w:widowControl w:val="0"/>
        <w:tabs>
          <w:tab w:val="right" w:pos="10800"/>
        </w:tabs>
        <w:spacing w:after="40"/>
        <w:jc w:val="both"/>
        <w:rPr>
          <w:rFonts w:cs="Arial"/>
        </w:rPr>
      </w:pPr>
      <w:r w:rsidRPr="00B414D4">
        <w:rPr>
          <w:rFonts w:cs="Arial"/>
          <w:color w:val="000000" w:themeColor="text1"/>
        </w:rPr>
        <w:tab/>
      </w:r>
    </w:p>
    <w:p w14:paraId="1B482309" w14:textId="77777777" w:rsidR="00557B73" w:rsidRPr="00755709" w:rsidRDefault="00557B73" w:rsidP="00557B73">
      <w:pPr>
        <w:pStyle w:val="ListParagraph"/>
        <w:widowControl w:val="0"/>
        <w:numPr>
          <w:ilvl w:val="0"/>
          <w:numId w:val="3"/>
        </w:numPr>
        <w:tabs>
          <w:tab w:val="left" w:pos="10060"/>
        </w:tabs>
        <w:autoSpaceDE w:val="0"/>
        <w:autoSpaceDN w:val="0"/>
        <w:adjustRightInd w:val="0"/>
        <w:spacing w:after="0" w:line="276" w:lineRule="auto"/>
        <w:ind w:left="450" w:hanging="450"/>
        <w:contextualSpacing/>
        <w:rPr>
          <w:rFonts w:cs="Arial"/>
          <w:color w:val="000000"/>
          <w:sz w:val="20"/>
          <w:szCs w:val="20"/>
        </w:rPr>
      </w:pPr>
      <w:r w:rsidRPr="00755709">
        <w:rPr>
          <w:rFonts w:cs="Arial"/>
          <w:color w:val="000000"/>
          <w:sz w:val="20"/>
          <w:szCs w:val="20"/>
        </w:rPr>
        <w:t xml:space="preserve">Introduction to Pharmacokinetics and Biopharmaceutics with </w:t>
      </w:r>
      <w:r w:rsidRPr="00B414D4">
        <w:rPr>
          <w:rFonts w:eastAsia="SimSun" w:cs="Arial"/>
          <w:b/>
          <w:bCs w:val="0"/>
          <w:color w:val="000000"/>
          <w:szCs w:val="22"/>
        </w:rPr>
        <w:t xml:space="preserve">Phoenix </w:t>
      </w:r>
      <w:proofErr w:type="spellStart"/>
      <w:r w:rsidRPr="00B414D4">
        <w:rPr>
          <w:rFonts w:eastAsia="SimSun" w:cs="Arial"/>
          <w:b/>
          <w:bCs w:val="0"/>
          <w:color w:val="000000"/>
          <w:szCs w:val="22"/>
        </w:rPr>
        <w:t>WinNonlin</w:t>
      </w:r>
      <w:proofErr w:type="spellEnd"/>
      <w:r w:rsidRPr="00755709">
        <w:rPr>
          <w:rFonts w:cs="Arial"/>
          <w:b/>
          <w:color w:val="000000"/>
          <w:sz w:val="20"/>
          <w:szCs w:val="20"/>
        </w:rPr>
        <w:t xml:space="preserve"> </w:t>
      </w:r>
      <w:r w:rsidRPr="00755709">
        <w:rPr>
          <w:rFonts w:cs="Arial"/>
          <w:color w:val="000000"/>
          <w:sz w:val="20"/>
          <w:szCs w:val="20"/>
        </w:rPr>
        <w:t>(UF,</w:t>
      </w:r>
      <w:r>
        <w:rPr>
          <w:rFonts w:cs="Arial"/>
          <w:color w:val="000000"/>
          <w:sz w:val="20"/>
          <w:szCs w:val="20"/>
        </w:rPr>
        <w:t xml:space="preserve"> FL, S</w:t>
      </w:r>
      <w:r w:rsidRPr="00755709">
        <w:rPr>
          <w:rFonts w:cs="Arial"/>
          <w:color w:val="000000"/>
          <w:sz w:val="20"/>
          <w:szCs w:val="20"/>
        </w:rPr>
        <w:t xml:space="preserve">pring </w:t>
      </w:r>
      <w:r>
        <w:rPr>
          <w:rFonts w:cs="Arial"/>
          <w:color w:val="000000"/>
          <w:sz w:val="20"/>
          <w:szCs w:val="20"/>
        </w:rPr>
        <w:t xml:space="preserve">Semester </w:t>
      </w:r>
      <w:r w:rsidRPr="00755709">
        <w:rPr>
          <w:rFonts w:cs="Arial"/>
          <w:color w:val="000000"/>
          <w:sz w:val="20"/>
          <w:szCs w:val="20"/>
        </w:rPr>
        <w:t>2020)</w:t>
      </w:r>
    </w:p>
    <w:p w14:paraId="51BC8E95" w14:textId="77777777" w:rsidR="00557B73" w:rsidRPr="00755709" w:rsidRDefault="00557B73" w:rsidP="00557B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276" w:lineRule="auto"/>
        <w:ind w:left="450" w:hanging="450"/>
        <w:jc w:val="both"/>
        <w:rPr>
          <w:rFonts w:ascii="Arial" w:hAnsi="Arial" w:cs="Arial"/>
          <w:color w:val="000000"/>
        </w:rPr>
      </w:pPr>
      <w:r w:rsidRPr="00755709">
        <w:rPr>
          <w:rFonts w:ascii="Arial" w:hAnsi="Arial" w:cs="Arial"/>
          <w:color w:val="000000"/>
        </w:rPr>
        <w:t xml:space="preserve">Modeling and simulation with </w:t>
      </w:r>
      <w:proofErr w:type="spellStart"/>
      <w:r w:rsidRPr="00755709">
        <w:rPr>
          <w:rFonts w:ascii="Arial" w:hAnsi="Arial" w:cs="Arial"/>
          <w:b/>
          <w:color w:val="000000"/>
        </w:rPr>
        <w:t>Monolix</w:t>
      </w:r>
      <w:proofErr w:type="spellEnd"/>
      <w:r w:rsidRPr="00755709">
        <w:rPr>
          <w:rFonts w:ascii="Arial" w:hAnsi="Arial" w:cs="Arial"/>
          <w:b/>
          <w:color w:val="000000"/>
        </w:rPr>
        <w:t xml:space="preserve"> Suite </w:t>
      </w:r>
      <w:r w:rsidRPr="0075570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2 days, </w:t>
      </w:r>
      <w:r w:rsidRPr="00755709">
        <w:rPr>
          <w:rFonts w:ascii="Arial" w:hAnsi="Arial" w:cs="Arial"/>
          <w:color w:val="000000"/>
        </w:rPr>
        <w:t>UF,FL, 2019)</w:t>
      </w:r>
      <w:r w:rsidRPr="00755709">
        <w:rPr>
          <w:rFonts w:ascii="Arial" w:hAnsi="Arial" w:cs="Arial"/>
          <w:b/>
          <w:color w:val="000000"/>
        </w:rPr>
        <w:t xml:space="preserve"> </w:t>
      </w:r>
    </w:p>
    <w:p w14:paraId="49B6BD4D" w14:textId="77777777" w:rsidR="00557B73" w:rsidRPr="00755709" w:rsidRDefault="00557B73" w:rsidP="00557B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276" w:lineRule="auto"/>
        <w:ind w:left="450" w:hanging="450"/>
        <w:jc w:val="both"/>
        <w:rPr>
          <w:rFonts w:ascii="Arial" w:hAnsi="Arial" w:cs="Arial"/>
          <w:color w:val="000000"/>
        </w:rPr>
      </w:pPr>
      <w:r w:rsidRPr="00755709">
        <w:rPr>
          <w:rFonts w:ascii="Arial" w:hAnsi="Arial" w:cs="Arial"/>
          <w:color w:val="000000"/>
        </w:rPr>
        <w:t xml:space="preserve">Introductory workshop in Population PK data analysis with </w:t>
      </w:r>
      <w:r w:rsidRPr="00755709">
        <w:rPr>
          <w:rFonts w:ascii="Arial" w:hAnsi="Arial" w:cs="Arial"/>
          <w:b/>
          <w:color w:val="000000"/>
        </w:rPr>
        <w:t>NONMEM7</w:t>
      </w:r>
      <w:r w:rsidRPr="00755709">
        <w:rPr>
          <w:rFonts w:ascii="Arial" w:hAnsi="Arial" w:cs="Arial"/>
          <w:b/>
          <w:color w:val="000000"/>
          <w:vertAlign w:val="superscript"/>
        </w:rPr>
        <w:t>®</w:t>
      </w:r>
      <w:r w:rsidRPr="00755709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3 days, </w:t>
      </w:r>
      <w:r w:rsidRPr="00755709">
        <w:rPr>
          <w:rFonts w:ascii="Arial" w:hAnsi="Arial" w:cs="Arial"/>
          <w:color w:val="000000"/>
        </w:rPr>
        <w:t>UF, FL,  2019)</w:t>
      </w:r>
    </w:p>
    <w:p w14:paraId="5C8FB252" w14:textId="1D81FBAB" w:rsidR="00557B73" w:rsidRPr="00557B73" w:rsidRDefault="006F1F45" w:rsidP="00B414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276" w:lineRule="auto"/>
        <w:ind w:left="450" w:hanging="450"/>
        <w:jc w:val="both"/>
        <w:rPr>
          <w:rFonts w:ascii="Arial" w:hAnsi="Arial" w:cs="Arial"/>
          <w:color w:val="000000"/>
        </w:rPr>
      </w:pPr>
      <w:r w:rsidRPr="00755709">
        <w:rPr>
          <w:rFonts w:ascii="Arial" w:hAnsi="Arial" w:cs="Arial"/>
          <w:color w:val="000000"/>
        </w:rPr>
        <w:t>Hands</w:t>
      </w:r>
      <w:r>
        <w:rPr>
          <w:rFonts w:ascii="Arial" w:hAnsi="Arial" w:cs="Arial"/>
          <w:color w:val="000000"/>
        </w:rPr>
        <w:t>-</w:t>
      </w:r>
      <w:r w:rsidR="00557B73" w:rsidRPr="00755709">
        <w:rPr>
          <w:rFonts w:ascii="Arial" w:hAnsi="Arial" w:cs="Arial"/>
          <w:color w:val="000000"/>
        </w:rPr>
        <w:t xml:space="preserve">on experience with Model-informed drug development using </w:t>
      </w:r>
      <w:proofErr w:type="spellStart"/>
      <w:r w:rsidR="00557B73" w:rsidRPr="00755709">
        <w:rPr>
          <w:rFonts w:ascii="Arial" w:hAnsi="Arial" w:cs="Arial"/>
          <w:b/>
          <w:color w:val="000000"/>
        </w:rPr>
        <w:t>Simcyp</w:t>
      </w:r>
      <w:proofErr w:type="spellEnd"/>
      <w:r w:rsidR="00557B73" w:rsidRPr="00755709">
        <w:rPr>
          <w:rFonts w:ascii="Arial" w:hAnsi="Arial" w:cs="Arial"/>
          <w:color w:val="000000"/>
        </w:rPr>
        <w:t xml:space="preserve"> (</w:t>
      </w:r>
      <w:r w:rsidR="00557B73">
        <w:rPr>
          <w:rFonts w:ascii="Arial" w:hAnsi="Arial" w:cs="Arial"/>
          <w:color w:val="000000"/>
        </w:rPr>
        <w:t xml:space="preserve">4 days, </w:t>
      </w:r>
      <w:r w:rsidR="00557B73" w:rsidRPr="00755709">
        <w:rPr>
          <w:rFonts w:ascii="Arial" w:hAnsi="Arial" w:cs="Arial"/>
          <w:color w:val="000000"/>
        </w:rPr>
        <w:t>UF, FL, 2018)</w:t>
      </w:r>
    </w:p>
    <w:p w14:paraId="0FB8ED67" w14:textId="1798E818" w:rsidR="00557B73" w:rsidRDefault="00557B73" w:rsidP="00557B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276" w:lineRule="auto"/>
        <w:ind w:left="450" w:hanging="450"/>
        <w:jc w:val="both"/>
        <w:rPr>
          <w:rFonts w:ascii="Arial" w:hAnsi="Arial" w:cs="Arial"/>
          <w:color w:val="000000"/>
        </w:rPr>
      </w:pPr>
      <w:r w:rsidRPr="00755709">
        <w:rPr>
          <w:rFonts w:ascii="Arial" w:hAnsi="Arial" w:cs="Arial"/>
          <w:color w:val="000000"/>
        </w:rPr>
        <w:t xml:space="preserve">Population pharmacokinetic/Pharmacodynamics modeling using </w:t>
      </w:r>
      <w:r w:rsidRPr="00755709">
        <w:rPr>
          <w:rFonts w:ascii="Arial" w:hAnsi="Arial" w:cs="Arial"/>
          <w:b/>
          <w:color w:val="000000"/>
        </w:rPr>
        <w:t>S-ADAPT</w:t>
      </w:r>
      <w:r w:rsidRPr="00755709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2 days, </w:t>
      </w:r>
      <w:r w:rsidRPr="00755709">
        <w:rPr>
          <w:rFonts w:ascii="Arial" w:hAnsi="Arial" w:cs="Arial"/>
          <w:color w:val="000000"/>
        </w:rPr>
        <w:t xml:space="preserve">taught by Dr. </w:t>
      </w:r>
      <w:proofErr w:type="spellStart"/>
      <w:r w:rsidRPr="00755709">
        <w:rPr>
          <w:rFonts w:ascii="Arial" w:hAnsi="Arial" w:cs="Arial"/>
          <w:color w:val="000000"/>
        </w:rPr>
        <w:t>Bulitta</w:t>
      </w:r>
      <w:proofErr w:type="spellEnd"/>
      <w:r w:rsidRPr="00755709">
        <w:rPr>
          <w:rFonts w:ascii="Arial" w:hAnsi="Arial" w:cs="Arial"/>
          <w:color w:val="000000"/>
        </w:rPr>
        <w:t>, University of Buffalo, NY, 2018)</w:t>
      </w:r>
    </w:p>
    <w:p w14:paraId="600C92C5" w14:textId="5D67764B" w:rsidR="00647A85" w:rsidRDefault="00647A85" w:rsidP="00B414D4">
      <w:pPr>
        <w:widowControl w:val="0"/>
        <w:autoSpaceDE w:val="0"/>
        <w:autoSpaceDN w:val="0"/>
        <w:adjustRightInd w:val="0"/>
        <w:spacing w:before="11" w:line="276" w:lineRule="auto"/>
        <w:ind w:left="450"/>
        <w:jc w:val="both"/>
        <w:rPr>
          <w:rFonts w:ascii="Arial" w:hAnsi="Arial" w:cs="Arial"/>
          <w:color w:val="000000"/>
        </w:rPr>
      </w:pPr>
    </w:p>
    <w:p w14:paraId="6531F635" w14:textId="77777777" w:rsidR="00647A85" w:rsidRDefault="00647A85" w:rsidP="00B414D4">
      <w:pPr>
        <w:widowControl w:val="0"/>
        <w:autoSpaceDE w:val="0"/>
        <w:autoSpaceDN w:val="0"/>
        <w:adjustRightInd w:val="0"/>
        <w:spacing w:before="11" w:line="276" w:lineRule="auto"/>
        <w:ind w:left="450"/>
        <w:jc w:val="both"/>
        <w:rPr>
          <w:rFonts w:ascii="Arial" w:hAnsi="Arial" w:cs="Arial"/>
          <w:color w:val="000000"/>
        </w:rPr>
      </w:pPr>
    </w:p>
    <w:p w14:paraId="703506DF" w14:textId="77777777" w:rsidR="00647A85" w:rsidRDefault="00647A85" w:rsidP="00647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Google Scholar Citations: </w:t>
      </w:r>
    </w:p>
    <w:p w14:paraId="358CEFBC" w14:textId="68859960" w:rsidR="00557B73" w:rsidRDefault="008C2833" w:rsidP="009D247E">
      <w:pPr>
        <w:spacing w:after="240"/>
        <w:jc w:val="both"/>
        <w:rPr>
          <w:rFonts w:ascii="Arial" w:hAnsi="Arial" w:cs="Arial"/>
          <w:lang w:eastAsia="zh-CN"/>
        </w:rPr>
      </w:pPr>
      <w:hyperlink r:id="rId12" w:history="1">
        <w:r w:rsidR="00647A85">
          <w:rPr>
            <w:rStyle w:val="Hyperlink"/>
          </w:rPr>
          <w:t>https://scholar.google.com/citations?hl=en&amp;user=XTI0_CQAAAAJ</w:t>
        </w:r>
      </w:hyperlink>
    </w:p>
    <w:p w14:paraId="0EC0E745" w14:textId="77777777" w:rsidR="00557B73" w:rsidRPr="002F1E19" w:rsidRDefault="00557B73" w:rsidP="009D247E">
      <w:pPr>
        <w:spacing w:after="240"/>
        <w:jc w:val="both"/>
        <w:rPr>
          <w:rFonts w:ascii="Arial" w:hAnsi="Arial" w:cs="Arial"/>
        </w:rPr>
      </w:pPr>
    </w:p>
    <w:sectPr w:rsidR="00557B73" w:rsidRPr="002F1E19" w:rsidSect="000B7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F5"/>
    <w:multiLevelType w:val="hybridMultilevel"/>
    <w:tmpl w:val="42483E1E"/>
    <w:lvl w:ilvl="0" w:tplc="0B92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431"/>
    <w:multiLevelType w:val="hybridMultilevel"/>
    <w:tmpl w:val="5B1EEA98"/>
    <w:lvl w:ilvl="0" w:tplc="A3E2BCB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06258"/>
    <w:multiLevelType w:val="hybridMultilevel"/>
    <w:tmpl w:val="D6DC61DC"/>
    <w:lvl w:ilvl="0" w:tplc="604A5F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TG3tLQ0NjW2NDRS0lEKTi0uzszPAykwrgUAQIAeIiwAAAA="/>
  </w:docVars>
  <w:rsids>
    <w:rsidRoot w:val="000B7ED7"/>
    <w:rsid w:val="000B7ED7"/>
    <w:rsid w:val="000D15C0"/>
    <w:rsid w:val="001172BD"/>
    <w:rsid w:val="00137AC4"/>
    <w:rsid w:val="00153E5E"/>
    <w:rsid w:val="001914E1"/>
    <w:rsid w:val="002704FF"/>
    <w:rsid w:val="00297DAE"/>
    <w:rsid w:val="002F1E19"/>
    <w:rsid w:val="002F5952"/>
    <w:rsid w:val="00310CE2"/>
    <w:rsid w:val="00382EBF"/>
    <w:rsid w:val="00396140"/>
    <w:rsid w:val="00414DE4"/>
    <w:rsid w:val="004376EC"/>
    <w:rsid w:val="00465D9D"/>
    <w:rsid w:val="00514181"/>
    <w:rsid w:val="00535D71"/>
    <w:rsid w:val="005406BB"/>
    <w:rsid w:val="00557B73"/>
    <w:rsid w:val="00647A85"/>
    <w:rsid w:val="00653A45"/>
    <w:rsid w:val="00654C96"/>
    <w:rsid w:val="00670C16"/>
    <w:rsid w:val="00674E85"/>
    <w:rsid w:val="006D06E8"/>
    <w:rsid w:val="006F1F45"/>
    <w:rsid w:val="00735FE6"/>
    <w:rsid w:val="007A04BC"/>
    <w:rsid w:val="007A690D"/>
    <w:rsid w:val="007E0F7E"/>
    <w:rsid w:val="008C2833"/>
    <w:rsid w:val="008D2763"/>
    <w:rsid w:val="00931653"/>
    <w:rsid w:val="009B240B"/>
    <w:rsid w:val="009D247E"/>
    <w:rsid w:val="00A1174D"/>
    <w:rsid w:val="00A834F4"/>
    <w:rsid w:val="00AA2334"/>
    <w:rsid w:val="00B31B15"/>
    <w:rsid w:val="00B414D4"/>
    <w:rsid w:val="00B52E22"/>
    <w:rsid w:val="00C96AAA"/>
    <w:rsid w:val="00CF734A"/>
    <w:rsid w:val="00DB28EA"/>
    <w:rsid w:val="00E97837"/>
    <w:rsid w:val="00EC5025"/>
    <w:rsid w:val="00ED4170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0EE"/>
  <w15:chartTrackingRefBased/>
  <w15:docId w15:val="{2241F114-5CA3-4CDA-9B4E-6634778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E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5D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D247E"/>
  </w:style>
  <w:style w:type="character" w:styleId="Emphasis">
    <w:name w:val="Emphasis"/>
    <w:basedOn w:val="DefaultParagraphFont"/>
    <w:uiPriority w:val="20"/>
    <w:qFormat/>
    <w:rsid w:val="00670C16"/>
    <w:rPr>
      <w:i/>
      <w:iCs/>
    </w:rPr>
  </w:style>
  <w:style w:type="paragraph" w:styleId="ListParagraph">
    <w:name w:val="List Paragraph"/>
    <w:aliases w:val="Bullet List Paragraph"/>
    <w:basedOn w:val="Normal"/>
    <w:uiPriority w:val="34"/>
    <w:qFormat/>
    <w:rsid w:val="00557B73"/>
    <w:pPr>
      <w:numPr>
        <w:numId w:val="1"/>
      </w:numPr>
      <w:spacing w:after="80"/>
    </w:pPr>
    <w:rPr>
      <w:rFonts w:ascii="Arial" w:eastAsiaTheme="minorEastAsia" w:hAnsi="Arial" w:cs="Times New Roman"/>
      <w:bCs/>
      <w:szCs w:val="24"/>
    </w:rPr>
  </w:style>
  <w:style w:type="character" w:customStyle="1" w:styleId="docsum-journal-citation">
    <w:name w:val="docsum-journal-citation"/>
    <w:basedOn w:val="DefaultParagraphFont"/>
    <w:rsid w:val="00557B73"/>
  </w:style>
  <w:style w:type="character" w:styleId="FollowedHyperlink">
    <w:name w:val="FollowedHyperlink"/>
    <w:basedOn w:val="DefaultParagraphFont"/>
    <w:uiPriority w:val="99"/>
    <w:semiHidden/>
    <w:unhideWhenUsed/>
    <w:rsid w:val="006D0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reporter.nih.gov/project_info_description.cfm?aid=9449014&amp;icde=37416362&amp;ddparam=&amp;ddvalue=&amp;ddsub=&amp;cr=1&amp;csb=default&amp;cs=ASC&amp;pball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jectreporter.nih.gov/project_info_description.cfm?aid=9486440&amp;icde=40712796" TargetMode="External"/><Relationship Id="rId12" Type="http://schemas.openxmlformats.org/officeDocument/2006/relationships/hyperlink" Target="https://scholar.google.com/citations?hl=en&amp;user=XTI0_CQAA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ubmed.ncbi.nlm.nih.gov/324646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32047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31062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6D5BB07C-6986-4F86-96CC-BE9BABA87338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Ross,Ann M</dc:creator>
  <cp:keywords/>
  <dc:description/>
  <cp:lastModifiedBy>Zhou, Jieqiang</cp:lastModifiedBy>
  <cp:revision>9</cp:revision>
  <dcterms:created xsi:type="dcterms:W3CDTF">2020-08-31T14:03:00Z</dcterms:created>
  <dcterms:modified xsi:type="dcterms:W3CDTF">2020-12-02T22:22:00Z</dcterms:modified>
</cp:coreProperties>
</file>